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12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1.xml" ContentType="application/vnd.openxmlformats-officedocument.wordprocessingml.footer+xml"/>
  <Override PartName="/word/footer8.xml" ContentType="application/vnd.openxmlformats-officedocument.wordprocessingml.foot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142" w:right="119"/>
        <w:rPr>
          <w:rFonts w:ascii="Calibri" w:hAnsi="Calibri" w:cs="Calibri" w:asciiTheme="minorHAnsi" w:cstheme="minorHAnsi" w:hAnsiTheme="minorHAnsi"/>
          <w:b/>
          <w:color w:val="231F20"/>
          <w:sz w:val="28"/>
          <w:shd w:fill="FFFFFF" w:val="clear"/>
        </w:rPr>
      </w:pPr>
      <w:r>
        <w:rPr>
          <w:rFonts w:cs="Calibri" w:ascii="Calibri" w:hAnsi="Calibri" w:asciiTheme="minorHAnsi" w:cstheme="minorHAnsi" w:hAnsiTheme="minorHAnsi"/>
          <w:b/>
          <w:color w:val="231F20"/>
          <w:sz w:val="28"/>
          <w:shd w:fill="FFFFFF" w:val="clear"/>
        </w:rPr>
        <w:t xml:space="preserve">Wymagania edukacyjne z biologii dla klasy 5 szkoły podstawowej </w:t>
      </w:r>
    </w:p>
    <w:p>
      <w:pPr>
        <w:pStyle w:val="Normal"/>
        <w:ind w:left="142" w:right="119"/>
        <w:rPr>
          <w:rFonts w:ascii="Calibri" w:hAnsi="Calibri" w:cs="Calibri" w:asciiTheme="minorHAnsi" w:cstheme="minorHAnsi" w:hAnsiTheme="minorHAnsi"/>
          <w:b/>
          <w:sz w:val="28"/>
        </w:rPr>
      </w:pPr>
      <w:r>
        <w:rPr>
          <w:rFonts w:cs="Calibri" w:cstheme="minorHAnsi" w:ascii="Calibri" w:hAnsi="Calibri"/>
          <w:b/>
          <w:sz w:val="28"/>
        </w:rPr>
      </w:r>
    </w:p>
    <w:tbl>
      <w:tblPr>
        <w:tblStyle w:val="TableNormal"/>
        <w:tblW w:w="13745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38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-68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613" w:right="613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9" w:after="0"/>
              <w:ind w:hanging="0" w:left="4975" w:right="4975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52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pacing w:before="1" w:after="0"/>
              <w:ind w:hanging="170" w:left="890"/>
              <w:jc w:val="left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62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1. Biologia jako nauka</w:t>
            </w:r>
          </w:p>
          <w:p>
            <w:pPr>
              <w:pStyle w:val="TableParagraph"/>
              <w:widowControl w:val="false"/>
              <w:spacing w:before="52" w:after="0"/>
              <w:ind w:hanging="0" w:left="4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2" w:after="0"/>
              <w:ind w:hanging="0" w:left="5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5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biologię jako naukę o organizmach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1" w:right="8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czynności życiowe organizmów</w:t>
            </w:r>
          </w:p>
          <w:p>
            <w:pPr>
              <w:pStyle w:val="Normal"/>
              <w:widowControl w:val="false"/>
              <w:numPr>
                <w:ilvl w:val="0"/>
                <w:numId w:val="28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26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2" w:after="0"/>
              <w:ind w:hanging="0" w:left="5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33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 przedmiot badań biologii jako nauki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1" w:right="41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wskazane cechy organizmów</w:t>
            </w:r>
          </w:p>
          <w:p>
            <w:pPr>
              <w:pStyle w:val="Normal"/>
              <w:widowControl w:val="false"/>
              <w:numPr>
                <w:ilvl w:val="0"/>
                <w:numId w:val="27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17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2" w:after="0"/>
              <w:ind w:hanging="0" w:left="5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34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cechy wspólne organizmów</w:t>
            </w:r>
          </w:p>
          <w:p>
            <w:pPr>
              <w:pStyle w:val="Normal"/>
              <w:widowControl w:val="false"/>
              <w:numPr>
                <w:ilvl w:val="0"/>
                <w:numId w:val="26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1" w:right="24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czynności życiowe organizmów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0" w:right="22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2" w:after="0"/>
              <w:ind w:hanging="0" w:left="5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32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wszystkie czynności życiowe organizmów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8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wymienia hierarchicznie poziomy budowy organizmu roślinnego </w:t>
              <w:br/>
              <w:t>i organizmu zwierzęcego</w:t>
            </w:r>
          </w:p>
          <w:p>
            <w:pPr>
              <w:pStyle w:val="Normal"/>
              <w:widowControl w:val="false"/>
              <w:numPr>
                <w:ilvl w:val="0"/>
                <w:numId w:val="25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hanging="170" w:left="221" w:right="39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lineRule="exact" w:line="206" w:before="52" w:after="0"/>
              <w:ind w:hanging="0" w:left="5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Uczeń: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6" w:right="24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jedność budowy organizmów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6" w:right="42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porównuje poziomy organizacji organizmów u roślin </w:t>
              <w:br/>
              <w:t>i zwierząt</w:t>
            </w:r>
          </w:p>
          <w:p>
            <w:pPr>
              <w:pStyle w:val="Normal"/>
              <w:widowControl w:val="false"/>
              <w:numPr>
                <w:ilvl w:val="0"/>
                <w:numId w:val="29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6" w:right="26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inne niż podane w podręczniku dziedziny biologii</w:t>
            </w:r>
          </w:p>
        </w:tc>
      </w:tr>
      <w:tr>
        <w:trPr>
          <w:trHeight w:val="198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650" w:leader="none"/>
                <w:tab w:val="left" w:pos="1781" w:leader="none"/>
              </w:tabs>
              <w:spacing w:lineRule="auto" w:line="235" w:before="65" w:after="0"/>
              <w:ind w:hanging="172" w:left="227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2. Jak poznawać biologię?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172" w:left="22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exact" w:line="206" w:before="6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obserwacje</w:t>
            </w:r>
          </w:p>
          <w:p>
            <w:pPr>
              <w:pStyle w:val="Normal"/>
              <w:widowControl w:val="false"/>
              <w:spacing w:lineRule="auto" w:line="235" w:before="2" w:after="0"/>
              <w:ind w:left="226" w:right="14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doświadczenia jako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1" w:right="38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46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przeprowadza doświadczenie metodą naukową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3" w:after="0"/>
              <w:ind w:hanging="0" w:left="51" w:right="607"/>
              <w:jc w:val="both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21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porównuje obserwację </w:t>
              <w:br/>
              <w:t>z doświadczeniem jako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26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korzysta ze źródeł wiedzy wskazanych przez nauczyciela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23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przeprowadza doświadczenie metodą naukową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46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opisu przeprowadza doświadczenie metodą naukową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22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rozróżnia próbę kontrolną i próbę badawczą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55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źródła wiedzy biologicznej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1" w:after="0"/>
              <w:ind w:hanging="170" w:left="221" w:right="32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cechy dobrego badacza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3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zalety metody naukowej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12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przeprowadza doświadczenie metodą naukową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5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posługuje się właściwymi źródłami wiedzy biologicznej </w:t>
              <w:br/>
              <w:t>do rozwiązywania wskazanych problemów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59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cechy dobrego badacza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44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planuje </w:t>
              <w:br/>
              <w:t>i przeprowadza doświadczenie metodą naukową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0" w:right="36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krytycznie analizuje informacje pochodzące z różnych źródeł wiedzy biologicznej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0" w:right="39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analizuje swoją postawę w odniesieniu do cech dobrego badacza</w:t>
            </w:r>
          </w:p>
        </w:tc>
      </w:tr>
      <w:tr>
        <w:trPr>
          <w:trHeight w:val="2154" w:hRule="atLeast"/>
        </w:trPr>
        <w:tc>
          <w:tcPr>
            <w:tcW w:w="624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 w:before="65" w:after="0"/>
              <w:ind w:hanging="172" w:left="227" w:right="50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3. Obserwacje mikroskopowe</w:t>
            </w:r>
          </w:p>
          <w:p>
            <w:pPr>
              <w:pStyle w:val="Normal"/>
              <w:widowControl w:val="false"/>
              <w:spacing w:lineRule="auto" w:line="235" w:before="65" w:after="0"/>
              <w:ind w:hanging="172" w:left="227" w:right="605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5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 nazywa części mikroskopu optycznego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  <w:tab w:val="left" w:pos="1643" w:leader="none"/>
              </w:tabs>
              <w:spacing w:lineRule="auto" w:line="235" w:before="3" w:after="0"/>
              <w:ind w:hanging="170" w:left="221" w:right="5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24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nazywa wskazane przez nauczyciela części mikroskopu optycznego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18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wykonuje proste preparaty mikroskopowe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38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oblicza powiększenie obrazu mikroskopu spod optycznego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  <w:tab w:val="left" w:pos="1995" w:leader="none"/>
                <w:tab w:val="left" w:pos="2137" w:leader="none"/>
              </w:tabs>
              <w:spacing w:lineRule="auto" w:line="235" w:before="65" w:after="0"/>
              <w:ind w:hanging="170" w:left="221" w:right="27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opisuje budowę mikroskopu optycznego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30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wykonuje preparaty mikroskopowe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1" w:after="0"/>
              <w:ind w:hanging="170" w:left="221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nastawia ostrość mikroskopu</w:t>
              <w:br/>
              <w:t>i wyszukuje obserwowane elementy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23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funkcje wskazywanych części mikroskopu optycznego w kolejności tworzenia się obrazu obiektu</w:t>
            </w:r>
          </w:p>
          <w:p>
            <w:pPr>
              <w:pStyle w:val="Normal"/>
              <w:widowControl w:val="false"/>
              <w:numPr>
                <w:ilvl w:val="0"/>
                <w:numId w:val="24"/>
              </w:numPr>
              <w:tabs>
                <w:tab w:val="clear" w:pos="720"/>
                <w:tab w:val="left" w:pos="226" w:leader="none"/>
              </w:tabs>
              <w:spacing w:lineRule="auto" w:line="235" w:before="4" w:after="0"/>
              <w:ind w:hanging="170" w:left="221" w:right="25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wykonuje preparaty mikroskopowe, nastawia ostrość mikroskopu, rysuje obraz widziany pod mikroskopem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25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sprawnie posługuje się mikroskopem optycznym, samodzielnie wykonuje preparaty, rysuje dokładny obraz obiektu obserwowanego pod mikroskopem</w:t>
            </w:r>
          </w:p>
          <w:p>
            <w:pPr>
              <w:pStyle w:val="Normal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226" w:leader="none"/>
              </w:tabs>
              <w:spacing w:lineRule="auto" w:line="235" w:before="6" w:after="0"/>
              <w:ind w:hanging="170" w:left="220" w:right="22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231F20"/>
                <w:kern w:val="0"/>
                <w:sz w:val="17"/>
                <w:szCs w:val="22"/>
                <w:lang w:eastAsia="en-US" w:bidi="ar-SA"/>
              </w:rPr>
              <w:t>wskazuje zalety mikroskopu elektronowego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*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0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613" w:right="613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4. Hierarchiczna budowa organizmów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6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wskazuje   komórki jako podstawowej jednostki życia</w:t>
            </w:r>
          </w:p>
          <w:p>
            <w:pPr>
              <w:pStyle w:val="TableParagraph"/>
              <w:widowControl w:val="false"/>
              <w:spacing w:before="87" w:after="0"/>
              <w:ind w:hanging="0" w:left="334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cstheme="minorHAnsi" w:ascii="Calibri" w:hAnsi="Calibri"/>
                <w:b/>
                <w:color w:val="B8292F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6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elementy stopniowego komplikowania się organizmu roślinnego lub zwierzęcego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spacing w:before="87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elementy stopniowego komplikowania się organizmu roślinnego i zwierzęcego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numPr>
                <w:ilvl w:val="0"/>
                <w:numId w:val="46"/>
              </w:numPr>
              <w:spacing w:before="87" w:after="0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 na  ilustracji stopniowe komplikowania się budowy organizmów  zwierzęcych i  roślinnych, zwracając uwagę na różnicę organizmu roślinnego i zwierzęcego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6"/>
              </w:numPr>
              <w:tabs>
                <w:tab w:val="clear" w:pos="720"/>
                <w:tab w:val="left" w:pos="226" w:leader="none"/>
              </w:tabs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analizuje na  ilustracji stopniowe komplikowania się budowy organizmów  zwierzęcych i  roślinnych</w:t>
            </w:r>
          </w:p>
          <w:p>
            <w:pPr>
              <w:pStyle w:val="TableParagraph"/>
              <w:widowControl w:val="false"/>
              <w:spacing w:before="87" w:after="0"/>
              <w:ind w:hanging="0" w:left="57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cstheme="minorHAnsi" w:ascii="Calibri" w:hAnsi="Calibri"/>
                <w:b/>
                <w:color w:val="B8292F"/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409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1" w:after="0"/>
              <w:ind w:hanging="0" w:left="1657"/>
              <w:jc w:val="left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cstheme="minorHAnsi" w:ascii="Calibri" w:hAnsi="Calibri"/>
                <w:b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 w:before="65" w:after="0"/>
              <w:ind w:hanging="172" w:left="227" w:right="34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5. Budowa komórki zwierzęcej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172" w:left="220" w:right="24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21" w:right="7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komórkę jako podstawową jednostkę życia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organizmów jedno-</w:t>
            </w:r>
          </w:p>
          <w:p>
            <w:pPr>
              <w:pStyle w:val="Normal"/>
              <w:widowControl w:val="false"/>
              <w:spacing w:lineRule="exact" w:line="204" w:before="0" w:after="0"/>
              <w:ind w:left="226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wielokomórkowych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1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obserwuje preparat nabłonka przygotowany przez nauczyciela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51" w:right="15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21" w:right="11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dlaczego komórkę nazywamy podstawową jednostką organizmu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hanging="170" w:left="221" w:right="9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organelle komórki zwierzęcej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1" w:right="8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wykonuje preparat nabłonka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51" w:right="28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32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kształty komórek zwierzęcych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329"/>
              <w:jc w:val="both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opisuje budowę komórki zwierzęcej na podstawie ilustracji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24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wykonuje preparat nabłonka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51" w:right="30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18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ilustracji elementy budowy komórki zwierzęcej i omawia ich funkcje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pacing w:lineRule="exact" w:line="205"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wykonuje preparat nabłonka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15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organelle komórki zwierzęcej i rysuje jej obraz mikroskopowy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170" w:left="221" w:right="30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18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dowolnego materiału tworzy model komórki, zachowując cechy organelli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50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sprawnie posługuje się mikroskopem</w:t>
            </w:r>
          </w:p>
          <w:p>
            <w:pPr>
              <w:pStyle w:val="Normal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226" w:leader="none"/>
              </w:tabs>
              <w:spacing w:lineRule="auto" w:line="235" w:before="1" w:after="0"/>
              <w:ind w:hanging="170" w:left="221" w:right="261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2"/>
                <w:kern w:val="0"/>
                <w:sz w:val="17"/>
                <w:szCs w:val="22"/>
                <w:lang w:eastAsia="en-US" w:bidi="ar-SA"/>
              </w:rPr>
              <w:t>samodzielnie wykonuje preparat nabłonka i rysuje dokładny obraz widziany pod mikroskopem,</w:t>
            </w:r>
          </w:p>
          <w:p>
            <w:pPr>
              <w:pStyle w:val="Normal"/>
              <w:widowControl w:val="false"/>
              <w:spacing w:lineRule="auto" w:line="235" w:before="3" w:after="0"/>
              <w:ind w:left="225" w:right="9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2"/>
                <w:kern w:val="0"/>
                <w:sz w:val="17"/>
                <w:szCs w:val="22"/>
                <w:lang w:eastAsia="en-US" w:bidi="ar-SA"/>
              </w:rPr>
              <w:t>z zaznaczeniem widocznych elementów komórki</w:t>
            </w:r>
          </w:p>
        </w:tc>
      </w:tr>
      <w:tr>
        <w:trPr>
          <w:trHeight w:val="306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 w:before="65" w:after="0"/>
              <w:ind w:hanging="172" w:left="227" w:right="15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6. Komórka roślinna. Inne rodzaje komórek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172" w:left="220" w:right="24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5" w:right="92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2"/>
                <w:kern w:val="0"/>
                <w:sz w:val="17"/>
                <w:szCs w:val="22"/>
                <w:lang w:eastAsia="en-US" w:bidi="ar-SA"/>
              </w:rPr>
              <w:t>na podstawie obserwacji preparatów, ilustracji</w:t>
              <w:br/>
              <w:t xml:space="preserve">i schematów wnioskuje </w:t>
              <w:br/>
              <w:t>o komórkowej budowie organizmów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pacing w:lineRule="exact" w:line="205" w:before="2" w:after="0"/>
              <w:ind w:hanging="170" w:left="225" w:right="92"/>
              <w:jc w:val="left"/>
              <w:rPr>
                <w:rFonts w:ascii="Calibri" w:hAnsi="Calibri" w:cs="Calibri" w:asciiTheme="minorHAnsi" w:cstheme="minorHAnsi" w:hAnsiTheme="minorHAnsi"/>
                <w:i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elementy budowy komórki roślinnej, zwierzęcej, bakteryjnej</w:t>
              <w:br/>
              <w:t xml:space="preserve">i </w:t>
            </w:r>
            <w:r>
              <w:rPr>
                <w:rFonts w:cs="Calibri" w:ascii="Calibri" w:hAnsi="Calibri" w:asciiTheme="minorHAnsi" w:cstheme="minorHAnsi" w:hAnsiTheme="minorHAnsi"/>
                <w:i/>
                <w:color w:val="231F20"/>
                <w:kern w:val="0"/>
                <w:sz w:val="17"/>
                <w:szCs w:val="22"/>
                <w:lang w:eastAsia="en-US" w:bidi="ar-SA"/>
              </w:rPr>
              <w:t>grzybowej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obserwuje pod mikroskopem preparat moczarki kanadyjskiej przygotowany przez nauczyciela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92"/>
              <w:jc w:val="left"/>
              <w:rPr>
                <w:rFonts w:ascii="Calibri" w:hAnsi="Calibri" w:cs="Calibri" w:asciiTheme="minorHAnsi" w:cstheme="minorHAnsi" w:hAnsiTheme="minorHAnsi"/>
                <w:spacing w:val="-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2"/>
                <w:kern w:val="0"/>
                <w:sz w:val="17"/>
                <w:szCs w:val="22"/>
                <w:lang w:eastAsia="en-US" w:bidi="ar-SA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25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komórki bezjądrowej i jądrowej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89"/>
              <w:jc w:val="left"/>
              <w:rPr>
                <w:rFonts w:ascii="Calibri" w:hAnsi="Calibri" w:cs="Calibri" w:asciiTheme="minorHAnsi" w:cstheme="minorHAnsi" w:hAnsiTheme="minorHAnsi"/>
                <w:i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wymienia funkcje elementów komórki roślinnej, zwierzęcej, bakteryjnej i </w:t>
            </w:r>
            <w:r>
              <w:rPr>
                <w:rFonts w:cs="Calibri" w:ascii="Calibri" w:hAnsi="Calibri" w:asciiTheme="minorHAnsi" w:cstheme="minorHAnsi" w:hAnsiTheme="minorHAnsi"/>
                <w:i/>
                <w:color w:val="231F20"/>
                <w:kern w:val="0"/>
                <w:sz w:val="17"/>
                <w:szCs w:val="22"/>
                <w:lang w:eastAsia="en-US" w:bidi="ar-SA"/>
              </w:rPr>
              <w:t>grzybowej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7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wykonuje preparat moczarki kanadyjskiej</w:t>
            </w:r>
          </w:p>
          <w:p>
            <w:pPr>
              <w:pStyle w:val="Normal"/>
              <w:widowControl w:val="false"/>
              <w:numPr>
                <w:ilvl w:val="0"/>
                <w:numId w:val="21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13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obserwuje pod mikroskopem organelle wskazane przez nauczyciela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2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pacing w:lineRule="auto" w:line="235" w:before="65" w:after="0"/>
              <w:ind w:hanging="170" w:left="225" w:right="20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są komórki jądrowei bezjądrowe oraz podaje ich przykłady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pacing w:lineRule="auto" w:line="235" w:before="3" w:after="0"/>
              <w:ind w:hanging="170" w:left="225" w:right="44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wykonuje preparat moczarki kanadyjskiej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pacing w:lineRule="auto" w:line="235" w:before="2" w:after="0"/>
              <w:ind w:hanging="170" w:left="225" w:right="13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odróżnia pod mikroskopem elementy budowy komórki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pacing w:lineRule="auto" w:line="235" w:before="1" w:after="0"/>
              <w:ind w:hanging="170" w:left="225" w:right="14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rolę poszczególnych elementów komórki</w:t>
            </w:r>
          </w:p>
          <w:p>
            <w:pPr>
              <w:pStyle w:val="Normal"/>
              <w:widowControl w:val="false"/>
              <w:numPr>
                <w:ilvl w:val="0"/>
                <w:numId w:val="31"/>
              </w:numPr>
              <w:tabs>
                <w:tab w:val="clear" w:pos="720"/>
                <w:tab w:val="left" w:pos="226" w:leader="none"/>
                <w:tab w:val="left" w:pos="2023" w:leader="none"/>
              </w:tabs>
              <w:spacing w:lineRule="auto" w:line="235" w:before="3" w:after="0"/>
              <w:ind w:hanging="170" w:left="225" w:right="33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rysuje obraz obiektu obserwowanego pod mikroskopem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0" w:left="220" w:right="13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21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omawia elementy </w:t>
              <w:br/>
              <w:t>i funkcje budowy komórki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0" w:right="16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ilustracji analizuje różnice między poszczególnymi typami komórek, wskazuje cechy umożliwiające rozróżnienie komórek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pacing w:lineRule="auto" w:line="235" w:before="4" w:after="0"/>
              <w:ind w:hanging="170" w:left="220" w:right="18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wykonuje preparat moczarki kanadyjskiej, rozpoznaje elementy budowy komórki roślinnej i rysuje jej obraz mikroskopowy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6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37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analizuje różnice między poszczególnymi typami komórek </w:t>
              <w:br/>
              <w:t xml:space="preserve">i wykazuje ich związek </w:t>
              <w:br/>
              <w:t>z pełnionymi funkcjami</w:t>
            </w:r>
          </w:p>
          <w:p>
            <w:pPr>
              <w:pStyle w:val="Normal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226" w:leader="none"/>
              </w:tabs>
              <w:spacing w:lineRule="auto" w:line="235" w:before="4" w:after="0"/>
              <w:ind w:hanging="170" w:left="220" w:right="8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sprawnie posługuje się mikroskopem, samodzielnie wykonuje preparat nabłonka i rysuje dokładny obraz widziany pod mikroskopem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24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</w:tr>
    </w:tbl>
    <w:p>
      <w:pPr>
        <w:sectPr>
          <w:type w:val="continuous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312" w:charSpace="4294965247"/>
        </w:sectPr>
      </w:pPr>
    </w:p>
    <w:tbl>
      <w:tblPr>
        <w:tblStyle w:val="TableNormal"/>
        <w:tblW w:w="13745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-68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613" w:right="613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040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jc w:val="left"/>
              <w:rPr>
                <w:rFonts w:ascii="Calibri" w:hAnsi="Calibri" w:cs="Calibri" w:asciiTheme="minorHAnsi" w:cstheme="minorHAnsi" w:hAnsiTheme="minorHAnsi"/>
                <w:b/>
                <w:sz w:val="15"/>
              </w:rPr>
            </w:pPr>
            <w:r>
              <w:rPr>
                <w:rFonts w:cs="Calibri" w:cstheme="minorHAnsi" w:ascii="Calibri" w:hAnsi="Calibri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817"/>
              <w:jc w:val="center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II. Budowa i czynności życiowe organizmów</w:t>
            </w:r>
          </w:p>
          <w:p>
            <w:pPr>
              <w:pStyle w:val="TableParagraph"/>
              <w:widowControl w:val="false"/>
              <w:spacing w:before="9" w:after="0"/>
              <w:ind w:hanging="0" w:left="0"/>
              <w:jc w:val="center"/>
              <w:rPr>
                <w:rFonts w:ascii="Calibri" w:hAnsi="Calibri" w:cs="Calibri" w:asciiTheme="minorHAnsi" w:cstheme="minorHAnsi" w:hAnsiTheme="minorHAnsi"/>
                <w:b/>
                <w:sz w:val="15"/>
              </w:rPr>
            </w:pPr>
            <w:r>
              <w:rPr>
                <w:rFonts w:cs="Calibri" w:cstheme="minorHAnsi" w:ascii="Calibri" w:hAnsi="Calibri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0" w:left="3819"/>
              <w:jc w:val="left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cstheme="minorHAnsi" w:ascii="Calibri" w:hAnsi="Calibri"/>
                <w:b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67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7. Samożywność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172" w:left="223" w:right="32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74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jest odżywianie się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74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jest samożywność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1" w:right="18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organizmów samożywnych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51" w:right="23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24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wskazuje fotosyntezę jako sposób </w:t>
              <w:br/>
              <w:t>odżywiania się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11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substancje biorące udział w fotosyntezie</w:t>
            </w:r>
          </w:p>
          <w:p>
            <w:pPr>
              <w:pStyle w:val="Normal"/>
              <w:widowControl w:val="false"/>
              <w:spacing w:lineRule="auto" w:line="235" w:before="1" w:after="0"/>
              <w:ind w:left="226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wymienia produkty fotosyntezy</w:t>
            </w:r>
          </w:p>
          <w:p>
            <w:pPr>
              <w:pStyle w:val="Normal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19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przeprowadza doświadczenie wykazujące wpływ dwutlenku węgla na intensywność przebiegu fotosyntezy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61" w:after="0"/>
              <w:ind w:hanging="0" w:left="51" w:right="5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6" w:right="5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czynnikiniezbędne do przeprowadzania fotosyntezy</w:t>
            </w:r>
          </w:p>
          <w:p>
            <w:pPr>
              <w:pStyle w:val="Normal"/>
              <w:widowControl w:val="false"/>
              <w:numPr>
                <w:ilvl w:val="0"/>
                <w:numId w:val="34"/>
              </w:numPr>
              <w:tabs>
                <w:tab w:val="clear" w:pos="720"/>
                <w:tab w:val="left" w:pos="227" w:leader="none"/>
              </w:tabs>
              <w:spacing w:lineRule="exact" w:line="205"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substraty</w:t>
            </w:r>
          </w:p>
          <w:p>
            <w:pPr>
              <w:pStyle w:val="Normal"/>
              <w:widowControl w:val="false"/>
              <w:spacing w:lineRule="exact" w:line="204" w:before="0" w:after="0"/>
              <w:ind w:left="22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produkty fotosyntezy</w:t>
            </w:r>
          </w:p>
          <w:p>
            <w:pPr>
              <w:pStyle w:val="Normal"/>
              <w:widowControl w:val="false"/>
              <w:numPr>
                <w:ilvl w:val="0"/>
                <w:numId w:val="33"/>
              </w:numPr>
              <w:tabs>
                <w:tab w:val="clear" w:pos="720"/>
                <w:tab w:val="left" w:pos="227" w:leader="none"/>
              </w:tabs>
              <w:spacing w:lineRule="auto" w:line="238" w:before="0" w:after="0"/>
              <w:ind w:hanging="170" w:left="226" w:right="263"/>
              <w:jc w:val="left"/>
              <w:rPr>
                <w:rFonts w:ascii="Calibri" w:hAnsi="Calibri" w:cs="Calibri" w:asciiTheme="minorHAnsi" w:cstheme="minorHAnsi" w:hAnsiTheme="minorHAnsi"/>
                <w:i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231F20"/>
                <w:kern w:val="0"/>
                <w:sz w:val="17"/>
                <w:szCs w:val="22"/>
                <w:lang w:eastAsia="en-US" w:bidi="ar-SA"/>
              </w:rPr>
              <w:t>omawia sposoby wykorzystania przez roślinę produktów fotosyntezy</w:t>
            </w:r>
          </w:p>
          <w:p>
            <w:pPr>
              <w:pStyle w:val="Normal"/>
              <w:widowControl w:val="false"/>
              <w:numPr>
                <w:ilvl w:val="0"/>
                <w:numId w:val="32"/>
              </w:numPr>
              <w:tabs>
                <w:tab w:val="clear" w:pos="720"/>
                <w:tab w:val="left" w:pos="227" w:leader="none"/>
              </w:tabs>
              <w:spacing w:lineRule="auto" w:line="235" w:before="0" w:after="0"/>
              <w:ind w:hanging="170" w:left="226" w:right="20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przeprowadza doświadczenie wykazujące wpływ dwutlenku węgla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3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na czym polega fotosynteza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omawia zależność przebiegu fotosyntezy od obecności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spacing w:val="-3"/>
                <w:kern w:val="0"/>
                <w:sz w:val="17"/>
                <w:szCs w:val="22"/>
                <w:lang w:eastAsia="en-US" w:bidi="ar-SA"/>
              </w:rPr>
              <w:t xml:space="preserve">wody,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dwutlenkuwęgla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br/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światła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35" w:before="1" w:after="0"/>
              <w:ind w:hanging="170" w:left="221" w:right="45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schematycznie zapisuje i omawia przebieg fotosyntezy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hanging="170" w:left="221" w:right="20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opisu przeprowadza doświadczenie wykazujące wpływ dwutlenku węgla</w:t>
            </w:r>
          </w:p>
          <w:p>
            <w:pPr>
              <w:pStyle w:val="Normal"/>
              <w:widowControl w:val="false"/>
              <w:spacing w:lineRule="exact" w:line="207" w:before="0" w:after="0"/>
              <w:ind w:left="22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21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analizuje przystosowanie roślin do przeprowadzania fotosyntezy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hanging="170" w:left="221" w:right="17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planuje i samodzielnie przeprowadza doświadczenie wykazujące wpływ dwutlenku węgla na intensywność fotosyntezy</w:t>
            </w:r>
          </w:p>
          <w:p>
            <w:pPr>
              <w:pStyle w:val="Normal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zdobytej wcześniej wiedzy wskazuje </w:t>
              <w:br/>
              <w:t>w różnych warzywach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br/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owocach materiały zapasowe jako produkty fotosyntezy</w:t>
            </w:r>
          </w:p>
        </w:tc>
      </w:tr>
      <w:tr>
        <w:trPr>
          <w:trHeight w:val="204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62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8. Cudzożywność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172" w:left="222" w:right="58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21" w:right="74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jest cudzożywność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13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organizmów cudzożywnych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  <w:tab w:val="left" w:pos="2137" w:leader="none"/>
              </w:tabs>
              <w:spacing w:lineRule="auto" w:line="235" w:before="1" w:after="0"/>
              <w:ind w:hanging="170" w:left="221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rodzaje cudzożywności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51" w:right="37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21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krótko opisuje różne sposoby odżywiania się zwierząt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hanging="170" w:left="221" w:right="19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w jaki sposób wskazany organizm cudzożywny pobiera pokarm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51" w:right="17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26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wybrane sposoby cudzożywności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podaje przykłady organizmów należących </w:t>
              <w:br/>
              <w:t>do różnych gruporganizmów cudzożywnych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51" w:right="21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11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rodzaje cudzożywności występujące u różnych grup organizmów</w:t>
            </w:r>
          </w:p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11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przystosowania do pobierania pokarmów występujące u różnych grup organizmów cudzożywnych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48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15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znaczenie organizmów odżywiających się martwą substancją organiczną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spacing w:lineRule="exact" w:line="204"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231F20"/>
                <w:kern w:val="0"/>
                <w:sz w:val="17"/>
                <w:szCs w:val="22"/>
                <w:lang w:eastAsia="en-US" w:bidi="ar-SA"/>
              </w:rPr>
              <w:t xml:space="preserve">wyjaśnia, na czym polega cudzożywność roślin pasożytniczych </w:t>
              <w:br/>
              <w:t>i półpasożytniczych</w:t>
            </w:r>
          </w:p>
        </w:tc>
      </w:tr>
      <w:tr>
        <w:trPr>
          <w:trHeight w:val="252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 w:before="65" w:after="0"/>
              <w:ind w:hanging="159" w:left="214" w:right="24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-3"/>
                <w:kern w:val="0"/>
                <w:sz w:val="17"/>
                <w:szCs w:val="22"/>
                <w:lang w:eastAsia="en-US" w:bidi="ar-SA"/>
              </w:rPr>
              <w:t xml:space="preserve">9.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spacing w:val="-5"/>
                <w:kern w:val="0"/>
                <w:sz w:val="17"/>
                <w:szCs w:val="22"/>
                <w:lang w:eastAsia="en-US" w:bidi="ar-SA"/>
              </w:rPr>
              <w:t>Sposoby oddychania organizmów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172" w:left="219" w:right="28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82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określa, czym jest oddychanie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0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sposoby oddychania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1" w:after="0"/>
              <w:ind w:hanging="170" w:left="220" w:right="5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drożdże jako organizmy przeprowadzające fermentację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19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wyróżnia oddychanie tlenowe i fermentację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  <w:tab w:val="left" w:pos="2137" w:leader="none"/>
              </w:tabs>
              <w:spacing w:lineRule="auto" w:line="235" w:before="1" w:after="0"/>
              <w:ind w:hanging="170" w:left="225" w:right="5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organizmy uzyskujące energię</w:t>
              <w:br/>
              <w:t xml:space="preserve">z oddychania tlenowego </w:t>
              <w:br/>
              <w:t>i fermentacji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0" w:right="19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że produktem fermentacji drożdży jest dwutlenek węgla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0" w:right="19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mitochondrium jako miejsce, w którym zachodzi utlenianie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19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znaczenie oddychania komórkowego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różnice w miejscu przebiegu utleniania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br/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fermentacji w komórce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1" w:after="0"/>
              <w:ind w:hanging="170" w:left="220" w:right="15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narządy wymiany gazowej zwierząt lądowych i wodnych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0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doświadczenie wykazujące wydzielanie dwutlenku węgla przez drożdże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zapisuje schematycznie przebieg oddychania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0" w:right="20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 warunki przebiegu oddychania i fermentacji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1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wymianę gazową u roślin i zwierząt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  <w:tab w:val="left" w:pos="2058" w:leader="none"/>
              </w:tabs>
              <w:spacing w:lineRule="auto" w:line="235" w:before="2" w:after="0"/>
              <w:ind w:hanging="170" w:left="220" w:right="20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przeprowadza doświadczenie wykazujące wydzielanie dwutlenku węgla przez drożdże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5" w:right="5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porównuje zapis przebiegu oddychania tlenowego</w:t>
              <w:br/>
              <w:t>z zapisem przebiegu fermentacji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1" w:after="0"/>
              <w:ind w:hanging="170" w:left="220" w:right="10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analizuje związek budowy narządów wymiany gazowej ze środowiskiem życia organizmów</w:t>
            </w:r>
          </w:p>
          <w:p>
            <w:pPr>
              <w:pStyle w:val="Normal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0" w:right="12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samodzielnie przeprowadza doświadczenie wykazujące wydzielanie dwutlenku węgla przez drożdże</w:t>
            </w:r>
          </w:p>
        </w:tc>
      </w:tr>
    </w:tbl>
    <w:p>
      <w:pPr>
        <w:sectPr>
          <w:footerReference w:type="default" r:id="rId5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0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613" w:right="613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2145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TableParagraph"/>
              <w:widowControl w:val="false"/>
              <w:spacing w:before="9" w:after="0"/>
              <w:ind w:hanging="0" w:left="0"/>
              <w:jc w:val="left"/>
              <w:rPr>
                <w:rFonts w:ascii="Calibri" w:hAnsi="Calibri" w:cs="Calibri" w:asciiTheme="minorHAnsi" w:cstheme="minorHAnsi" w:hAnsiTheme="minorHAnsi"/>
                <w:b/>
                <w:sz w:val="15"/>
              </w:rPr>
            </w:pPr>
            <w:r>
              <w:rPr>
                <w:rFonts w:cs="Calibri" w:cstheme="minorHAnsi" w:ascii="Calibri" w:hAnsi="Calibri"/>
                <w:b/>
                <w:kern w:val="0"/>
                <w:sz w:val="15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170" w:left="170"/>
              <w:jc w:val="left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III. 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 w:before="70" w:after="0"/>
              <w:ind w:hanging="254" w:left="31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10. Klasyfikacja organizmów</w:t>
            </w:r>
          </w:p>
          <w:p>
            <w:pPr>
              <w:pStyle w:val="TableParagraph"/>
              <w:widowControl w:val="false"/>
              <w:spacing w:lineRule="exact" w:line="206" w:before="0" w:after="0"/>
              <w:ind w:hanging="0" w:left="30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47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jednostki klasyfikacji biologicznej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26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nazwy królestw organizmów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23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czym zajmuje się systematyka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exact" w:line="204"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definicję gatunku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26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nazwy królestw i podaje przykłady organizmów należących do danego królestwa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0" w:right="53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24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hierarchiczną strukturę jednostek klasyfikacji biologicznej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hanging="170" w:left="221" w:right="32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charakteryzuje wskazane królestwo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1" w:right="7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ilustracji przyporządkowuje organizm do królestwa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28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36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porównuje wcześniejsze i współczesne zasady klasyfikacji organizmów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zasady nadawania nazw gatunkom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1" w:right="20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przedstawia cechy organizmów, </w:t>
              <w:br/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  <w:tab w:val="left" w:pos="2168" w:leader="none"/>
              </w:tabs>
              <w:spacing w:lineRule="auto" w:line="235" w:before="7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uzasadnia konieczność klasyfikacji organizmów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porównuje jednostki klasyfikacji zwierząt</w:t>
            </w:r>
          </w:p>
          <w:p>
            <w:pPr>
              <w:pStyle w:val="Normal"/>
              <w:widowControl w:val="false"/>
              <w:spacing w:lineRule="auto" w:line="235" w:before="1" w:after="0"/>
              <w:ind w:left="226" w:right="31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jednostkami klasyfikacji roślin</w:t>
            </w:r>
          </w:p>
          <w:p>
            <w:pPr>
              <w:pStyle w:val="Normal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17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z pomocą nauczyciela korzysta z różnych kluczy do oznaczania organizmów żyjących </w:t>
              <w:br/>
              <w:t>w najbliższej okolicy</w:t>
            </w:r>
          </w:p>
        </w:tc>
      </w:tr>
      <w:tr>
        <w:trPr>
          <w:trHeight w:val="2370" w:hRule="atLeast"/>
        </w:trPr>
        <w:tc>
          <w:tcPr>
            <w:tcW w:w="624" w:type="dxa"/>
            <w:vMerge w:val="continue"/>
            <w:tcBorders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62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11. Wirusy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258" w:left="306" w:right="23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26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wyjaśnia krótko, dlaczego wirusy nie są organizmami</w:t>
            </w:r>
          </w:p>
          <w:p>
            <w:pPr>
              <w:pStyle w:val="Normal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6" w:right="92"/>
              <w:jc w:val="lef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miejsca występowania wirusów</w:t>
            </w:r>
            <w:r>
              <w:rPr>
                <w:rFonts w:cs="Calibri" w:ascii="Calibri" w:hAnsi="Calibri" w:asciiTheme="minorHAnsi" w:cstheme="minorHAnsi" w:hAnsiTheme="minorHAnsi"/>
                <w:color w:val="FF0000"/>
                <w:kern w:val="0"/>
                <w:sz w:val="17"/>
                <w:szCs w:val="22"/>
                <w:lang w:eastAsia="en-US" w:bidi="ar-SA"/>
              </w:rPr>
              <w:t xml:space="preserve"> </w:t>
              <w:br/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  <w:tab w:val="left" w:pos="2168" w:leader="none"/>
              </w:tabs>
              <w:spacing w:lineRule="auto" w:line="235" w:before="1" w:after="0"/>
              <w:ind w:hanging="170" w:left="221" w:right="34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opisuje cechy budowy wirusów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  <w:tab w:val="left" w:pos="2168" w:leader="none"/>
              </w:tabs>
              <w:spacing w:lineRule="auto" w:line="235" w:before="1" w:after="0"/>
              <w:ind w:hanging="170" w:left="221" w:right="34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</w:t>
            </w:r>
            <w:r>
              <w:rPr>
                <w:rFonts w:cs="Calibri" w:ascii="Calibri" w:hAnsi="Calibri" w:asciiTheme="minorHAnsi" w:cstheme="minorHAnsi" w:hAnsiTheme="minorHAnsi"/>
                <w:spacing w:val="-3"/>
                <w:kern w:val="0"/>
                <w:sz w:val="17"/>
                <w:szCs w:val="22"/>
                <w:lang w:eastAsia="en-US" w:bidi="ar-SA"/>
              </w:rPr>
              <w:t xml:space="preserve"> cechy, 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którymi wirusy różnią sięod organizmów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239"/>
              <w:jc w:val="lef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podaje przykłady chorób wirusowych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6" w:leader="none"/>
                <w:tab w:val="left" w:pos="1598" w:leader="none"/>
              </w:tabs>
              <w:spacing w:lineRule="auto" w:line="235" w:before="65" w:after="0"/>
              <w:ind w:hanging="170" w:left="221" w:right="10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wykazuje, dlaczego wirusy nie są organizmami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6" w:leader="none"/>
                <w:tab w:val="left" w:pos="1598" w:leader="none"/>
              </w:tabs>
              <w:spacing w:lineRule="auto" w:line="235" w:before="65" w:after="0"/>
              <w:ind w:hanging="170" w:left="221" w:right="10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wybrane choroby wirusowe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  <w:tab w:val="left" w:pos="1598" w:leader="none"/>
              </w:tabs>
              <w:spacing w:lineRule="auto" w:line="235" w:before="1" w:after="0"/>
              <w:ind w:left="221" w:right="101"/>
              <w:jc w:val="left"/>
              <w:rPr>
                <w:rFonts w:ascii="Calibri" w:hAnsi="Calibri" w:cs="Calibri" w:asciiTheme="minorHAnsi" w:cstheme="minorHAnsi" w:hAnsiTheme="minorHAnsi"/>
                <w:color w:val="FF0000"/>
              </w:rPr>
            </w:pPr>
            <w:r>
              <w:rPr>
                <w:rFonts w:cs="Calibri" w:cstheme="minorHAnsi" w:ascii="Calibri" w:hAnsi="Calibri"/>
                <w:color w:val="FF0000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0" w:right="10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wskazuje drogi wnikania wirusów do organizmu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0" w:right="10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wdrażanie zasad profilaktyki chorób wirusowych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0" w:left="220" w:right="360"/>
              <w:jc w:val="lef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cstheme="minorHAnsi" w:ascii="Calibri" w:hAnsi="Calibri"/>
                <w:color w:val="FF000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7" w:leader="none"/>
              </w:tabs>
              <w:spacing w:before="0" w:after="0"/>
              <w:ind w:hanging="170" w:left="221" w:right="173"/>
              <w:contextualSpacing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wyszukuje informacji w materiałach edukacji zdrowotnej o zasadach  profilaktyki chorób wywoływanych przez wirusy(grypa, różyczka, świnka, odra, AIDS)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170" w:left="221" w:right="39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2370" w:hRule="atLeast"/>
        </w:trPr>
        <w:tc>
          <w:tcPr>
            <w:tcW w:w="624" w:type="dxa"/>
            <w:tcBorders>
              <w:left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62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12. Bakterie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6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wskazuje  miejsca występowania  bakterii</w:t>
            </w:r>
          </w:p>
          <w:p>
            <w:pPr>
              <w:pStyle w:val="Normal"/>
              <w:widowControl w:val="false"/>
              <w:numPr>
                <w:ilvl w:val="0"/>
                <w:numId w:val="35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6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czynności życiowe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auto" w:line="235" w:before="65" w:after="0"/>
              <w:ind w:left="226" w:right="92"/>
              <w:jc w:val="lef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cstheme="minorHAnsi" w:ascii="Calibri" w:hAnsi="Calibri"/>
                <w:color w:val="FF000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52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opisuje cechy budowy  bakterii</w:t>
            </w:r>
          </w:p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23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wymienia przykłady bakterii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auto" w:line="235" w:before="2" w:after="0"/>
              <w:ind w:left="221" w:right="524"/>
              <w:jc w:val="lef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cstheme="minorHAnsi" w:ascii="Calibri" w:hAnsi="Calibri"/>
                <w:color w:val="FF000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226" w:leader="none"/>
                <w:tab w:val="left" w:pos="1598" w:leader="none"/>
              </w:tabs>
              <w:spacing w:lineRule="auto" w:line="235" w:before="65" w:after="0"/>
              <w:ind w:hanging="170" w:left="221" w:right="10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wybrane czynności życiowe bakterii</w:t>
            </w:r>
          </w:p>
          <w:p>
            <w:pPr>
              <w:pStyle w:val="Normal"/>
              <w:widowControl w:val="false"/>
              <w:numPr>
                <w:ilvl w:val="0"/>
                <w:numId w:val="47"/>
              </w:numPr>
              <w:tabs>
                <w:tab w:val="clear" w:pos="720"/>
                <w:tab w:val="left" w:pos="227" w:leader="none"/>
              </w:tabs>
              <w:spacing w:before="0" w:after="0"/>
              <w:ind w:hanging="170" w:left="221" w:right="70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wyjaśnia znaczenie  bakterii w  przyrodzie i dla człowieka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  <w:tab w:val="left" w:pos="1598" w:leader="none"/>
              </w:tabs>
              <w:spacing w:lineRule="auto" w:line="235" w:before="65" w:after="0"/>
              <w:ind w:left="221" w:right="10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kern w:val="0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24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omawia wpływ bakterii na organizm człowieka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0" w:right="10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wskazuje drogi wnikania bakterii do organizmu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1" w:after="0"/>
              <w:ind w:hanging="170" w:left="220" w:right="21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prezentuje wszystkie czynności życiowe bakterii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0" w:right="241"/>
              <w:jc w:val="left"/>
              <w:rPr>
                <w:rFonts w:ascii="Calibri" w:hAnsi="Calibri" w:cs="Calibri" w:asciiTheme="minorHAnsi" w:cstheme="minorHAnsi" w:hAnsiTheme="minorHAnsi"/>
                <w:color w:val="FF000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ocenia znaczenie  bakterii</w:t>
              <w:br/>
              <w:t>w przyrodzie i dla człowieka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omawia choroby </w:t>
              <w:br/>
              <w:t xml:space="preserve"> bakteryjne,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drogi ich przenoszenia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przedstawia zasady zapobiegania tym chorobom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t>ocenia znaczenie  bakterii</w:t>
              <w:br/>
              <w:t>w przyrodzie i dla człowieka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  <w:tab w:val="left" w:pos="2168" w:leader="none"/>
              </w:tabs>
              <w:spacing w:lineRule="auto" w:line="235" w:before="65" w:after="0"/>
              <w:ind w:left="220" w:right="100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</w:tr>
    </w:tbl>
    <w:p>
      <w:pPr>
        <w:sectPr>
          <w:footerReference w:type="default" r:id="rId6"/>
          <w:footerReference w:type="first" r:id="rId7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tbl>
      <w:tblPr>
        <w:tblStyle w:val="TableNormal"/>
        <w:tblW w:w="13745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0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613" w:right="613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top w:val="single" w:sz="6" w:space="0" w:color="BCBEC0"/>
              <w:left w:val="single" w:sz="4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3009" w:hRule="atLeast"/>
        </w:trPr>
        <w:tc>
          <w:tcPr>
            <w:tcW w:w="624" w:type="dxa"/>
            <w:tcBorders>
              <w:top w:val="single" w:sz="6" w:space="0" w:color="BCBEC0"/>
              <w:left w:val="single" w:sz="4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pacing w:before="9" w:after="0"/>
              <w:ind w:hanging="0" w:left="0"/>
              <w:jc w:val="center"/>
              <w:rPr>
                <w:rFonts w:ascii="Calibri" w:hAnsi="Calibri" w:cs="Calibri" w:asciiTheme="minorHAnsi" w:cstheme="minorHAnsi" w:hAnsiTheme="minorHAnsi"/>
                <w:b/>
                <w:sz w:val="15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III. Wirusy, bakterie i grzyby</w:t>
            </w:r>
          </w:p>
        </w:tc>
        <w:tc>
          <w:tcPr>
            <w:tcW w:w="1781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06" w:before="67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13. Budowa</w:t>
            </w:r>
          </w:p>
          <w:p>
            <w:pPr>
              <w:pStyle w:val="Normal"/>
              <w:widowControl w:val="false"/>
              <w:spacing w:lineRule="auto" w:line="235" w:before="1" w:after="0"/>
              <w:ind w:left="31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różnorodność grzybów. Porosty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170" w:left="221" w:right="19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6" w:right="18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środowiska życia grzybów i porostów</w:t>
            </w:r>
          </w:p>
          <w:p>
            <w:pPr>
              <w:pStyle w:val="Normal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6" w:right="23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grzybów i porostów</w:t>
            </w:r>
          </w:p>
          <w:p>
            <w:pPr>
              <w:pStyle w:val="Normal"/>
              <w:widowControl w:val="false"/>
              <w:numPr>
                <w:ilvl w:val="0"/>
                <w:numId w:val="39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6" w:right="31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okazu naturalnego lub ilustracji opisuje budowę grzybów</w:t>
            </w:r>
          </w:p>
          <w:p>
            <w:pPr>
              <w:pStyle w:val="Normal"/>
              <w:widowControl w:val="false"/>
              <w:numPr>
                <w:ilvl w:val="0"/>
                <w:numId w:val="38"/>
              </w:numPr>
              <w:tabs>
                <w:tab w:val="clear" w:pos="720"/>
                <w:tab w:val="left" w:pos="227" w:leader="none"/>
              </w:tabs>
              <w:spacing w:lineRule="auto" w:line="238" w:before="1" w:after="0"/>
              <w:ind w:hanging="170" w:left="226" w:right="131"/>
              <w:jc w:val="left"/>
              <w:rPr>
                <w:rFonts w:ascii="Calibri" w:hAnsi="Calibri" w:cs="Calibri" w:asciiTheme="minorHAnsi" w:cstheme="minorHAnsi" w:hAnsiTheme="minorHAnsi"/>
                <w:i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color w:val="231F20"/>
                <w:kern w:val="0"/>
                <w:sz w:val="17"/>
                <w:szCs w:val="22"/>
                <w:lang w:eastAsia="en-US" w:bidi="ar-SA"/>
              </w:rPr>
              <w:t>wymienia sposoby rozmnażania się grzybów</w:t>
            </w:r>
          </w:p>
          <w:p>
            <w:pPr>
              <w:pStyle w:val="Normal"/>
              <w:widowControl w:val="false"/>
              <w:numPr>
                <w:ilvl w:val="0"/>
                <w:numId w:val="37"/>
              </w:numPr>
              <w:tabs>
                <w:tab w:val="clear" w:pos="720"/>
                <w:tab w:val="left" w:pos="227" w:leader="none"/>
              </w:tabs>
              <w:spacing w:lineRule="auto" w:line="235" w:before="0" w:after="0"/>
              <w:ind w:hanging="170" w:left="226" w:right="2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porosty wśród innych organizmów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6" w:right="7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cechy pozwalające zaklasyfikować organizmdo grzybów</w:t>
            </w:r>
          </w:p>
          <w:p>
            <w:pPr>
              <w:pStyle w:val="Normal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6" w:right="13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wskazaną czynność życiową grzybów</w:t>
            </w:r>
          </w:p>
          <w:p>
            <w:pPr>
              <w:pStyle w:val="Normal"/>
              <w:widowControl w:val="false"/>
              <w:numPr>
                <w:ilvl w:val="0"/>
                <w:numId w:val="30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6" w:right="17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znaczenia grzybów w przyrodzie i dla człowieka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0" w:left="221" w:right="27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6" w:right="5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znaczenie grzybów w przyrodzie i dla człowieka</w:t>
            </w:r>
          </w:p>
          <w:p>
            <w:pPr>
              <w:pStyle w:val="Normal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6" w:right="27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analizuje różnorodność budowy grzybów</w:t>
            </w:r>
          </w:p>
          <w:p>
            <w:pPr>
              <w:pStyle w:val="Normal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6" w:right="5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sposoby oddychania i odżywiania się grzybów</w:t>
            </w:r>
          </w:p>
          <w:p>
            <w:pPr>
              <w:pStyle w:val="Normal"/>
              <w:widowControl w:val="false"/>
              <w:numPr>
                <w:ilvl w:val="0"/>
                <w:numId w:val="40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wykazuje, że porosty są zbudowane z grzybni i glonu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21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 znaczenie poszczególnych komponentów w budowie plechy porostu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hanging="170" w:left="221" w:right="344"/>
              <w:jc w:val="both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różne formy morfologiczne porostów i podaje ich nazwy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88"/>
              <w:jc w:val="left"/>
              <w:rPr>
                <w:rFonts w:ascii="Calibri" w:hAnsi="Calibri" w:cs="Calibri" w:asciiTheme="minorHAnsi" w:cstheme="minorHAnsi" w:hAnsiTheme="minorHAnsi"/>
                <w:i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opisuje czynności życiowe grzybów – odżywianie, oddychanie i </w:t>
            </w:r>
            <w:r>
              <w:rPr>
                <w:rFonts w:cs="Calibri" w:ascii="Calibri" w:hAnsi="Calibri" w:asciiTheme="minorHAnsi" w:cstheme="minorHAnsi" w:hAnsiTheme="minorHAnsi"/>
                <w:i/>
                <w:color w:val="231F20"/>
                <w:kern w:val="0"/>
                <w:sz w:val="17"/>
                <w:szCs w:val="22"/>
                <w:lang w:eastAsia="en-US" w:bidi="ar-SA"/>
              </w:rPr>
              <w:t>rozmnażanie się</w:t>
            </w:r>
          </w:p>
          <w:p>
            <w:pPr>
              <w:pStyle w:val="Normal"/>
              <w:widowControl w:val="false"/>
              <w:spacing w:before="0" w:after="0"/>
              <w:jc w:val="righ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1" w:right="201"/>
              <w:jc w:val="left"/>
              <w:rPr>
                <w:rFonts w:ascii="Calibri" w:hAnsi="Calibri" w:cs="Calibri" w:asciiTheme="minorHAnsi" w:cstheme="minorHAnsi" w:hAnsiTheme="minorHAnsi"/>
                <w:spacing w:val="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2"/>
                <w:kern w:val="0"/>
                <w:sz w:val="17"/>
                <w:szCs w:val="22"/>
                <w:lang w:eastAsia="en-US" w:bidi="ar-SA"/>
              </w:rPr>
              <w:t xml:space="preserve">analizuje znaczenie grzybów w przyrodzie </w:t>
              <w:br/>
              <w:t>i dla człowieka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pacing w:lineRule="auto" w:line="235" w:before="1" w:after="0"/>
              <w:ind w:hanging="170" w:left="226" w:right="201"/>
              <w:jc w:val="left"/>
              <w:rPr>
                <w:rFonts w:ascii="Calibri" w:hAnsi="Calibri" w:cs="Calibri" w:asciiTheme="minorHAnsi" w:cstheme="minorHAnsi" w:hAnsiTheme="minorHAnsi"/>
                <w:spacing w:val="2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2"/>
                <w:kern w:val="0"/>
                <w:sz w:val="17"/>
                <w:szCs w:val="22"/>
                <w:lang w:eastAsia="en-US" w:bidi="ar-SA"/>
              </w:rPr>
              <w:t xml:space="preserve">proponuje sposób </w:t>
              <w:br/>
              <w:t xml:space="preserve">badania czystości powietrza na podstawie informacji o wrażliwości porostów </w:t>
              <w:br/>
              <w:t>na zanieczyszczenia</w:t>
            </w:r>
          </w:p>
          <w:p>
            <w:pPr>
              <w:pStyle w:val="Normal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20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spacing w:val="2"/>
                <w:kern w:val="0"/>
                <w:sz w:val="17"/>
                <w:szCs w:val="22"/>
                <w:lang w:eastAsia="en-US" w:bidi="ar-SA"/>
              </w:rPr>
              <w:t>wyjaśnia, dlaczego porosty określa się mianem organizmów pionierskich</w:t>
            </w:r>
          </w:p>
        </w:tc>
      </w:tr>
      <w:tr>
        <w:trPr>
          <w:trHeight w:val="2020" w:hRule="atLeast"/>
        </w:trPr>
        <w:tc>
          <w:tcPr>
            <w:tcW w:w="624" w:type="dxa"/>
            <w:tcBorders>
              <w:top w:val="single" w:sz="6" w:space="0" w:color="BCBEC0"/>
              <w:left w:val="single" w:sz="4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 w:before="65" w:after="0"/>
              <w:ind w:hanging="258" w:left="313" w:right="19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15. Korzeń – organ podziemny rośliny</w:t>
            </w:r>
          </w:p>
          <w:p>
            <w:pPr>
              <w:pStyle w:val="Normal"/>
              <w:widowControl w:val="false"/>
              <w:spacing w:before="62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21" w:right="45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podstawowe funkcje korzenia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auto" w:line="238" w:before="0" w:after="0"/>
              <w:ind w:hanging="170" w:left="221" w:right="27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systemy korzeniowe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exact" w:line="206" w:before="62" w:after="0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19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budowę zewnętrzną korzenia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1" w:right="19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 poszczególne strefy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związek korzenia</w:t>
            </w:r>
          </w:p>
          <w:p>
            <w:pPr>
              <w:pStyle w:val="Normal"/>
              <w:widowControl w:val="false"/>
              <w:spacing w:lineRule="auto" w:line="235" w:before="2" w:after="0"/>
              <w:ind w:left="225" w:right="14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adaptacją do środowiska zajmowanego przez roślinę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auto" w:line="235" w:before="0" w:after="0"/>
              <w:ind w:hanging="170" w:left="217" w:right="6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opisuje przyrost korzenia </w:t>
              <w:br/>
              <w:t>na długość</w:t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6" w:leader="none"/>
              </w:tabs>
              <w:spacing w:lineRule="auto" w:line="235" w:before="0" w:after="0"/>
              <w:ind w:hanging="170" w:left="225" w:right="188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przystosowania korzenia do  pobierania wody przez roślin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6" w:leader="none"/>
              </w:tabs>
              <w:spacing w:lineRule="auto" w:line="235" w:before="0" w:after="0"/>
              <w:ind w:hanging="170" w:left="225" w:right="188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teoretycznie doświadczenie świadczące o przewodzeniu wody z korzenia w górę rośliny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exact" w:line="206" w:before="0" w:after="0"/>
              <w:ind w:left="22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21" w:right="11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projektuje doświadczenie świadczące o przewodzeniu wody z korzenia w górę rośliny</w:t>
            </w:r>
          </w:p>
        </w:tc>
      </w:tr>
    </w:tbl>
    <w:p>
      <w:pPr>
        <w:sectPr>
          <w:footerReference w:type="default" r:id="rId8"/>
          <w:footerReference w:type="first" r:id="rId9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tbl>
      <w:tblPr>
        <w:tblStyle w:val="TableNormal"/>
        <w:tblW w:w="13745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0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1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613" w:right="613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586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pacing w:before="1" w:after="0"/>
              <w:ind w:hanging="0" w:left="0"/>
              <w:jc w:val="center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06" w:before="62" w:after="0"/>
              <w:ind w:left="5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16. Pęd. Budowa</w:t>
            </w:r>
          </w:p>
          <w:p>
            <w:pPr>
              <w:pStyle w:val="Normal"/>
              <w:widowControl w:val="false"/>
              <w:spacing w:lineRule="exact" w:line="206" w:before="0" w:after="0"/>
              <w:ind w:left="31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funkcje łodygi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258" w:left="306" w:right="44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nazwy elementów budowy zewnętrznej łodygi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pacing w:lineRule="exact" w:line="206" w:before="0" w:after="0"/>
              <w:ind w:hanging="170" w:left="221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funkcje łodygi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0" w:left="51" w:right="12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38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różnicę między pędem a łodygą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9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części pędu roślin zielnych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7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14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funkcje poszczególnych elementów pędu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pacing w:lineRule="auto" w:line="235" w:before="3" w:after="0"/>
              <w:ind w:left="221" w:right="15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9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żywym okazie </w:t>
              <w:br/>
              <w:t xml:space="preserve">lub ilustracji wskazuje </w:t>
              <w:br/>
              <w:t>i omawia części łodygi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9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budowę  zewnętrzną łodygi różnych form morfologicznych  (roślin zielnych, krzewów, drzew)</w:t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14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żywych  okazach  </w:t>
              <w:br/>
              <w:t>lub ilustracji wykazuje podobieństwa i różnice   przystosowania łodygi różnych form morfologicznych (roślin zielnych, krzewów, drzew) do pełnionych funkcji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1406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 w:before="65" w:after="0"/>
              <w:ind w:hanging="258" w:left="312" w:right="28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17. Liść – wytwórnia pokarmu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258" w:left="306" w:right="23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18" w:right="37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elementy budowy liścia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pacing w:lineRule="auto" w:line="235" w:before="1" w:after="0"/>
              <w:ind w:left="218" w:right="8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pacing w:lineRule="exact" w:line="206" w:before="6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funkcje liści</w:t>
            </w:r>
          </w:p>
          <w:p>
            <w:pPr>
              <w:pStyle w:val="Normal"/>
              <w:widowControl w:val="false"/>
              <w:spacing w:lineRule="auto" w:line="235" w:before="3" w:after="0"/>
              <w:ind w:left="225" w:right="30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5" w:leader="none"/>
                <w:tab w:val="left" w:pos="1598" w:leader="none"/>
              </w:tabs>
              <w:spacing w:lineRule="auto" w:line="235" w:before="65" w:after="0"/>
              <w:ind w:hanging="170" w:left="220" w:right="24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liście pojedyncze i liście złożone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pacing w:lineRule="exact" w:line="206" w:before="6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związek budowy z funkcjami  liści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2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5" w:leader="none"/>
              </w:tabs>
              <w:spacing w:lineRule="auto" w:line="235" w:before="65" w:after="0"/>
              <w:ind w:hanging="0" w:left="0" w:right="5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materiale zielnikowym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pacing w:lineRule="auto" w:line="235" w:before="65" w:after="0"/>
              <w:ind w:right="50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      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lub  ilustracji wykazuje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pacing w:lineRule="auto" w:line="235" w:before="65" w:after="0"/>
              <w:ind w:right="5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     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różnorodność  budowy liści</w:t>
            </w:r>
          </w:p>
        </w:tc>
      </w:tr>
      <w:tr>
        <w:trPr>
          <w:trHeight w:val="2773" w:hRule="atLeast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V. Różnorodność i jedność roślin</w:t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67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18. Mchy</w:t>
            </w:r>
          </w:p>
          <w:p>
            <w:pPr>
              <w:pStyle w:val="BodyText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lang w:eastAsia="en-US" w:bidi="ar-SA"/>
              </w:rPr>
            </w:r>
          </w:p>
          <w:p>
            <w:pPr>
              <w:pStyle w:val="Normal"/>
              <w:widowControl w:val="false"/>
              <w:spacing w:lineRule="auto" w:line="235" w:before="65" w:after="0"/>
              <w:ind w:hanging="258" w:left="312" w:right="284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18" w:right="13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ilustracji </w:t>
              <w:br/>
              <w:t>lub żywych okazów rozpoznaje mchy wśród innych roślin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18" w:right="50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miejsca występowania mchów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  <w:tab w:val="left" w:pos="1595" w:leader="none"/>
              </w:tabs>
              <w:spacing w:lineRule="auto" w:line="235" w:before="70" w:after="0"/>
              <w:ind w:hanging="170" w:left="218" w:right="2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wskazuje nazwy elementów budowy mchów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18" w:right="17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przeprowadza doświadczenie wykazujące zdolność wchłaniania wody przez mchy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pacing w:lineRule="auto" w:line="235" w:before="65" w:after="0"/>
              <w:ind w:right="296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2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6" w:right="13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ilustracji </w:t>
              <w:br/>
              <w:t>lub żywych okazów rozpoznaje elementy budowy mchów</w:t>
            </w:r>
          </w:p>
          <w:p>
            <w:pPr>
              <w:pStyle w:val="Normal"/>
              <w:widowControl w:val="false"/>
              <w:spacing w:lineRule="exact" w:line="205" w:before="0" w:after="0"/>
              <w:ind w:left="22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wyjaśnia ich funkcje</w:t>
            </w:r>
          </w:p>
          <w:p>
            <w:pPr>
              <w:pStyle w:val="Normal"/>
              <w:widowControl w:val="false"/>
              <w:numPr>
                <w:ilvl w:val="0"/>
                <w:numId w:val="41"/>
              </w:numPr>
              <w:tabs>
                <w:tab w:val="clear" w:pos="720"/>
                <w:tab w:val="left" w:pos="225" w:leader="none"/>
              </w:tabs>
              <w:spacing w:lineRule="auto" w:line="235" w:before="1" w:after="0"/>
              <w:ind w:hanging="170" w:left="226" w:right="17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0" w:right="9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dlaczego mchy uważane są za najprostsze rośliny lądowe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5" w:leader="none"/>
              </w:tabs>
              <w:spacing w:lineRule="auto" w:line="235" w:before="3" w:after="0"/>
              <w:ind w:hanging="170" w:left="220" w:right="10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przeprowadza według opisu doświadczenie wykazujące zdolność wchłaniania wody przez mchy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samodzielnie planuje </w:t>
              <w:br/>
              <w:t>i przeprowadza</w:t>
            </w:r>
          </w:p>
          <w:p>
            <w:pPr>
              <w:pStyle w:val="Normal"/>
              <w:widowControl w:val="false"/>
              <w:spacing w:lineRule="auto" w:line="235" w:before="2" w:after="0"/>
              <w:ind w:left="226" w:right="17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doświadczenie wykazujące zdolność wchłaniania wody przez mchy</w:t>
            </w:r>
          </w:p>
          <w:p>
            <w:pPr>
              <w:pStyle w:val="Normal"/>
              <w:widowControl w:val="false"/>
              <w:spacing w:lineRule="auto" w:line="235" w:before="1" w:after="0"/>
              <w:ind w:left="226" w:right="54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1256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1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62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19. Paprociowe</w:t>
            </w:r>
          </w:p>
          <w:p>
            <w:pPr>
              <w:pStyle w:val="Normal"/>
              <w:widowControl w:val="false"/>
              <w:spacing w:before="67" w:after="0"/>
              <w:ind w:left="56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6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18" w:right="14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ilustracji </w:t>
              <w:br/>
              <w:t>lub żywych okazów rozpoznaje paprocie  wśród innych roślin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auto" w:line="235" w:before="70" w:after="0"/>
              <w:ind w:right="139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18" w:right="45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nazwy organów paproci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18" w:right="9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miejsca występowania paprociowych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auto" w:line="235" w:before="65" w:after="0"/>
              <w:ind w:left="218" w:right="45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spacing w:lineRule="auto" w:line="235" w:before="1" w:after="0"/>
              <w:ind w:left="226" w:right="7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18" w:right="31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rolę poszczególnych organów paproci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18" w:right="31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ilustracji w podręczniku jedną paproć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auto" w:line="238" w:before="1" w:after="0"/>
              <w:ind w:left="218" w:right="100"/>
              <w:jc w:val="left"/>
              <w:rPr>
                <w:rFonts w:ascii="Calibri" w:hAnsi="Calibri" w:cs="Calibri" w:asciiTheme="minorHAnsi" w:cstheme="minorHAnsi" w:hAnsiTheme="minorHAnsi"/>
                <w:i/>
                <w:sz w:val="17"/>
              </w:rPr>
            </w:pPr>
            <w:r>
              <w:rPr>
                <w:rFonts w:cs="Calibri" w:cstheme="minorHAnsi" w:ascii="Calibri" w:hAnsi="Calibri"/>
                <w:i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18" w:right="20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znaczenie paprociowych  w przyrodzie i dla człowieka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18" w:right="31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ilustracji w podręczniku dwie paprocie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pacing w:lineRule="auto" w:line="235" w:before="65" w:after="0"/>
              <w:ind w:left="218" w:right="20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auto" w:line="235" w:before="3" w:after="0"/>
              <w:ind w:left="218" w:right="42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6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na podstawie ilustracji lub żywych okazów różnorodność paprociowych</w:t>
            </w:r>
          </w:p>
          <w:p>
            <w:pPr>
              <w:pStyle w:val="Normal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18" w:right="31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ilustracji w podręczniku trzy paprocie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auto" w:line="235" w:before="3" w:after="0"/>
              <w:ind w:left="218" w:right="30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</w:tr>
    </w:tbl>
    <w:p>
      <w:pPr>
        <w:sectPr>
          <w:footerReference w:type="default" r:id="rId10"/>
          <w:footerReference w:type="first" r:id="rId11"/>
          <w:type w:val="nextPage"/>
          <w:pgSz w:orient="landscape" w:w="15600" w:h="11630"/>
          <w:pgMar w:left="720" w:right="720" w:gutter="0" w:header="0" w:top="720" w:footer="708" w:bottom="765"/>
          <w:pgNumType w:fmt="decimal"/>
          <w:formProt w:val="false"/>
          <w:textDirection w:val="lrTb"/>
          <w:docGrid w:type="default" w:linePitch="299" w:charSpace="0"/>
        </w:sectPr>
      </w:pPr>
    </w:p>
    <w:tbl>
      <w:tblPr>
        <w:tblStyle w:val="TableNormal"/>
        <w:tblW w:w="13756" w:type="dxa"/>
        <w:jc w:val="center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noVBand="0" w:lastRow="1" w:firstColumn="1" w:lastColumn="1" w:noHBand="0"/>
      </w:tblPr>
      <w:tblGrid>
        <w:gridCol w:w="624"/>
        <w:gridCol w:w="1780"/>
        <w:gridCol w:w="2268"/>
        <w:gridCol w:w="2269"/>
        <w:gridCol w:w="2268"/>
        <w:gridCol w:w="2267"/>
        <w:gridCol w:w="2280"/>
      </w:tblGrid>
      <w:tr>
        <w:trPr>
          <w:trHeight w:val="400" w:hRule="atLeast"/>
        </w:trPr>
        <w:tc>
          <w:tcPr>
            <w:tcW w:w="624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0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Dział</w:t>
            </w:r>
          </w:p>
        </w:tc>
        <w:tc>
          <w:tcPr>
            <w:tcW w:w="1780" w:type="dxa"/>
            <w:vMerge w:val="restart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  <w:vAlign w:val="center"/>
          </w:tcPr>
          <w:p>
            <w:pPr>
              <w:pStyle w:val="TableParagraph"/>
              <w:widowControl w:val="false"/>
              <w:spacing w:before="0" w:after="0"/>
              <w:ind w:hanging="0" w:left="613" w:right="613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Temat</w:t>
            </w:r>
          </w:p>
        </w:tc>
        <w:tc>
          <w:tcPr>
            <w:tcW w:w="11352" w:type="dxa"/>
            <w:gridSpan w:val="5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92" w:after="0"/>
              <w:ind w:hanging="0" w:left="4975" w:right="4975"/>
              <w:jc w:val="center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Poziom wymagań</w:t>
            </w:r>
          </w:p>
        </w:tc>
      </w:tr>
      <w:tr>
        <w:trPr>
          <w:trHeight w:val="380" w:hRule="atLeast"/>
        </w:trPr>
        <w:tc>
          <w:tcPr>
            <w:tcW w:w="624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vMerge w:val="continue"/>
            <w:tcBorders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color w:val="B8292F"/>
                <w:sz w:val="2"/>
                <w:szCs w:val="2"/>
              </w:rPr>
            </w:pPr>
            <w:r>
              <w:rPr>
                <w:rFonts w:cs="Calibri" w:cstheme="minorHAnsi" w:ascii="Calibri" w:hAnsi="Calibri"/>
                <w:color w:val="B8292F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34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dopuszczająca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418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dostateczna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65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dobra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365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bardzo dobra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8" w:space="0" w:color="FDB515"/>
              <w:right w:val="single" w:sz="4" w:space="0" w:color="BCBEC0"/>
            </w:tcBorders>
            <w:shd w:color="auto" w:fill="auto" w:val="clear"/>
          </w:tcPr>
          <w:p>
            <w:pPr>
              <w:pStyle w:val="TableParagraph"/>
              <w:widowControl w:val="false"/>
              <w:spacing w:before="87" w:after="0"/>
              <w:ind w:hanging="0" w:left="576"/>
              <w:jc w:val="left"/>
              <w:rPr>
                <w:rFonts w:ascii="Calibri" w:hAnsi="Calibri" w:cs="Calibri" w:asciiTheme="minorHAnsi" w:cstheme="minorHAnsi" w:hAnsiTheme="minorHAnsi"/>
                <w:b/>
                <w:color w:val="B8292F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color w:val="B8292F"/>
                <w:kern w:val="0"/>
                <w:sz w:val="17"/>
                <w:szCs w:val="22"/>
                <w:lang w:eastAsia="en-US" w:bidi="ar-SA"/>
              </w:rPr>
              <w:t>ocena celująca</w:t>
            </w:r>
          </w:p>
        </w:tc>
      </w:tr>
      <w:tr>
        <w:trPr>
          <w:trHeight w:val="1419" w:hRule="atLeast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  <w:vAlign w:val="center"/>
          </w:tcPr>
          <w:p>
            <w:pPr>
              <w:pStyle w:val="TableParagraph"/>
              <w:widowControl w:val="false"/>
              <w:spacing w:before="1" w:after="0"/>
              <w:ind w:hanging="170" w:left="170"/>
              <w:jc w:val="center"/>
              <w:rPr>
                <w:rFonts w:ascii="Calibri" w:hAnsi="Calibri" w:cs="Calibri" w:asciiTheme="minorHAnsi" w:cstheme="minorHAnsi" w:hAnsiTheme="minorHAnsi"/>
                <w:b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kern w:val="0"/>
                <w:sz w:val="17"/>
                <w:szCs w:val="22"/>
                <w:lang w:eastAsia="en-US" w:bidi="ar-SA"/>
              </w:rPr>
              <w:t>V. Różnorodność roślin</w:t>
            </w:r>
          </w:p>
        </w:tc>
        <w:tc>
          <w:tcPr>
            <w:tcW w:w="178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62" w:after="0"/>
              <w:ind w:left="5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20. Nagonasienne</w:t>
            </w:r>
          </w:p>
          <w:p>
            <w:pPr>
              <w:pStyle w:val="TableParagraph"/>
              <w:widowControl w:val="false"/>
              <w:spacing w:lineRule="auto" w:line="235" w:before="61" w:after="0"/>
              <w:ind w:hanging="258" w:left="309" w:right="14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1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miejsca występowania roślin nagonasiennych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14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na podstawie ilustracji lub żywych okazów rośliny nagonasienne wśród innych roślin</w:t>
            </w:r>
          </w:p>
        </w:tc>
        <w:tc>
          <w:tcPr>
            <w:tcW w:w="2269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  <w:tab w:val="left" w:pos="2268" w:leader="none"/>
              </w:tabs>
              <w:spacing w:lineRule="auto" w:line="235" w:before="65" w:after="0"/>
              <w:ind w:hanging="170" w:left="221" w:right="30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funkcje kwiatów i nasion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1" w:right="6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omawia budowę rośliny nagonasiennej </w:t>
              <w:br/>
              <w:t>na przykładzie sosny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2" w:after="0"/>
              <w:ind w:hanging="0" w:left="51" w:right="18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6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5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przystosowania roślin nagonasiennych</w:t>
            </w:r>
          </w:p>
          <w:p>
            <w:pPr>
              <w:pStyle w:val="Normal"/>
              <w:widowControl w:val="false"/>
              <w:spacing w:lineRule="exact" w:line="206" w:before="0" w:after="0"/>
              <w:ind w:left="22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do warunków życia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2" w:leader="none"/>
              </w:tabs>
              <w:spacing w:lineRule="auto" w:line="235" w:before="0" w:after="0"/>
              <w:ind w:hanging="170" w:left="221" w:right="18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7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przystosowania roślin nagonasiennych</w:t>
            </w:r>
          </w:p>
          <w:p>
            <w:pPr>
              <w:pStyle w:val="Normal"/>
              <w:widowControl w:val="false"/>
              <w:spacing w:lineRule="exact" w:line="204" w:before="0" w:after="0"/>
              <w:ind w:left="22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do środowiska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znaczenie roślin nagonasiennych</w:t>
            </w:r>
            <w:r>
              <w:rPr>
                <w:rFonts w:cs="Calibri" w:ascii="Calibri" w:hAnsi="Calibri" w:asciiTheme="minorHAnsi" w:cstheme="minorHAnsi" w:hAnsiTheme="minorHAnsi"/>
                <w:kern w:val="0"/>
                <w:sz w:val="17"/>
                <w:szCs w:val="22"/>
                <w:lang w:eastAsia="en-US" w:bidi="ar-SA"/>
              </w:rPr>
              <w:br/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 przyrodzie i dla człowieka</w:t>
            </w:r>
          </w:p>
          <w:p>
            <w:pPr>
              <w:pStyle w:val="TableParagraph"/>
              <w:widowControl w:val="false"/>
              <w:spacing w:lineRule="auto" w:line="235" w:before="0" w:after="0"/>
              <w:ind w:hanging="0" w:left="221" w:right="33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80" w:type="dxa"/>
            <w:tcBorders>
              <w:top w:val="single" w:sz="8" w:space="0" w:color="FDB515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ind w:hanging="170" w:left="225" w:right="13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rodzime gatunki roślin nagonasiennych</w:t>
            </w:r>
          </w:p>
          <w:p>
            <w:pPr>
              <w:pStyle w:val="Normal"/>
              <w:widowControl w:val="false"/>
              <w:numPr>
                <w:ilvl w:val="0"/>
                <w:numId w:val="43"/>
              </w:numPr>
              <w:tabs>
                <w:tab w:val="clear" w:pos="720"/>
                <w:tab w:val="left" w:pos="226" w:leader="none"/>
              </w:tabs>
              <w:spacing w:lineRule="auto" w:line="235" w:before="2" w:after="0"/>
              <w:ind w:hanging="170" w:left="225" w:right="16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określa, z jakiego gatunku drzewa lub krzewu pochodzi wskazana szyszka</w:t>
            </w:r>
          </w:p>
        </w:tc>
      </w:tr>
      <w:tr>
        <w:trPr>
          <w:trHeight w:val="234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before="62" w:after="0"/>
              <w:ind w:left="5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21. Okrytonasienne</w:t>
            </w:r>
          </w:p>
          <w:p>
            <w:pPr>
              <w:pStyle w:val="TableParagraph"/>
              <w:widowControl w:val="false"/>
              <w:spacing w:before="57" w:after="0"/>
              <w:ind w:hanging="0" w:left="5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miejsca występowania roślin okrytonasiennych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1" w:right="14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ilustracji lub żywych okazów rozpoznaje rośliny okrytonasienne wśród innych roślin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6" w:leader="none"/>
              </w:tabs>
              <w:spacing w:lineRule="auto" w:line="235" w:before="3" w:after="0"/>
              <w:ind w:left="221" w:right="288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pacing w:lineRule="auto" w:line="235" w:before="65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podstawie ilustracji, żywego lub zielnikowego okazu roślinnego wykazuje różnorodność form roślin okrytonasiennych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pacing w:lineRule="auto" w:line="235" w:before="4" w:after="0"/>
              <w:ind w:hanging="170" w:left="221" w:right="28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nazwy elementów budowy kwiatu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pacing w:lineRule="auto" w:line="235" w:before="4" w:after="0"/>
              <w:ind w:hanging="170" w:left="221" w:right="28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na ilustracji lub żywym okazie rozpoznaje organy roślinne i wymienia ich funkcje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5" w:leader="none"/>
              </w:tabs>
              <w:spacing w:lineRule="auto" w:line="235" w:before="4" w:after="0"/>
              <w:ind w:left="221" w:right="28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  <w:tab w:val="left" w:pos="2137" w:leader="none"/>
              </w:tabs>
              <w:spacing w:lineRule="auto" w:line="235" w:before="3" w:after="0"/>
              <w:ind w:hanging="170" w:left="221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rozpoznaje formy roślin okrytonasiennych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  <w:tab w:val="left" w:pos="2137" w:leader="none"/>
              </w:tabs>
              <w:spacing w:lineRule="auto" w:line="235" w:before="3" w:after="0"/>
              <w:ind w:hanging="170" w:left="221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odróżnia kwiat od kwiatostanu</w:t>
              <w:br/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1" w:leader="none"/>
              </w:tabs>
              <w:spacing w:lineRule="auto" w:line="235" w:before="0" w:after="0"/>
              <w:ind w:hanging="170" w:left="221" w:right="22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kern w:val="0"/>
                <w:szCs w:val="22"/>
                <w:lang w:eastAsia="en-US" w:bidi="ar-SA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</w:tabs>
              <w:spacing w:lineRule="auto" w:line="235" w:before="65" w:after="0"/>
              <w:ind w:hanging="170" w:left="221" w:right="14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omawia funkcje poszczególnych elementów kwiatu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25" w:leader="none"/>
                <w:tab w:val="left" w:pos="2137" w:leader="none"/>
              </w:tabs>
              <w:spacing w:lineRule="auto" w:line="235" w:before="2" w:after="0"/>
              <w:ind w:hanging="170" w:left="221" w:right="13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wyjaśnia, dlaczego kwiatostany ułatwiają zapylanie</w:t>
            </w:r>
          </w:p>
          <w:p>
            <w:pPr>
              <w:pStyle w:val="TableParagraph"/>
              <w:widowControl w:val="false"/>
              <w:spacing w:lineRule="exact" w:line="206" w:before="0" w:after="0"/>
              <w:ind w:hanging="0" w:left="22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5" w:leader="none"/>
              </w:tabs>
              <w:spacing w:lineRule="auto" w:line="235" w:before="65" w:after="0"/>
              <w:ind w:hanging="170" w:left="224" w:right="21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rolę elementów kwiatu w rozmnażaniu roślin</w:t>
            </w:r>
          </w:p>
          <w:p>
            <w:pPr>
              <w:pStyle w:val="Normal"/>
              <w:widowControl w:val="false"/>
              <w:numPr>
                <w:ilvl w:val="0"/>
                <w:numId w:val="44"/>
              </w:numPr>
              <w:tabs>
                <w:tab w:val="clear" w:pos="720"/>
                <w:tab w:val="left" w:pos="225" w:leader="none"/>
              </w:tabs>
              <w:spacing w:lineRule="auto" w:line="235" w:before="65" w:after="0"/>
              <w:ind w:hanging="170" w:left="224" w:right="21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związek budowy kwiatu ze sposobem zapylania</w:t>
            </w:r>
          </w:p>
          <w:p>
            <w:pPr>
              <w:pStyle w:val="TableParagraph"/>
              <w:widowControl w:val="false"/>
              <w:spacing w:lineRule="exact" w:line="204" w:before="0" w:after="0"/>
              <w:ind w:hanging="0" w:left="22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</w:tr>
      <w:tr>
        <w:trPr>
          <w:trHeight w:val="1600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 w:before="70" w:after="0"/>
              <w:ind w:hanging="258" w:left="31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22. Owoc. Rozprzestrzenianie się roślin okrytonasiennych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exact" w:line="206" w:before="67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rodzaje owoców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ind w:hanging="170" w:left="220" w:right="19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przedstawia sposoby rozprzestrzeniania się owoców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</w:tabs>
              <w:spacing w:lineRule="auto" w:line="235" w:before="2" w:after="0"/>
              <w:ind w:left="220" w:right="19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0" w:right="19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na podstawie ilustracji </w:t>
              <w:br/>
              <w:t>lub żywych okazów omawia budowę owoców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exact" w:line="205"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wymienia rodzaje owoców</w:t>
            </w:r>
          </w:p>
          <w:p>
            <w:pPr>
              <w:pStyle w:val="Normal"/>
              <w:widowControl w:val="false"/>
              <w:spacing w:lineRule="auto" w:line="235" w:before="2" w:after="0"/>
              <w:ind w:left="226" w:right="52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0" w:right="511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wykazuje zmiany zachodzące w kwiecie po zapyleniu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exact" w:line="205"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określa rolę owocni</w:t>
            </w:r>
          </w:p>
          <w:p>
            <w:pPr>
              <w:pStyle w:val="Normal"/>
              <w:widowControl w:val="false"/>
              <w:spacing w:lineRule="exact" w:line="204" w:before="0" w:after="0"/>
              <w:ind w:left="22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 klasyfikacji owoców</w:t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0" w:right="117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wykazuje adaptacje budowy owoców </w:t>
              <w:br/>
              <w:t>do sposobów ich rozprzestrzeniania się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7" w:leader="none"/>
              </w:tabs>
              <w:spacing w:lineRule="auto" w:line="235" w:before="70" w:after="0"/>
              <w:ind w:hanging="170" w:left="220" w:right="244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wyjaśnia wpływ różnych czynników na kiełkowanie nasion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hanging="170" w:left="220" w:right="93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planuje i przeprowadza doświadczenie wykazujące wpływ wody na kiełkowanie nasion</w:t>
            </w:r>
          </w:p>
        </w:tc>
      </w:tr>
      <w:tr>
        <w:trPr>
          <w:trHeight w:val="1909" w:hRule="atLeast"/>
        </w:trPr>
        <w:tc>
          <w:tcPr>
            <w:tcW w:w="624" w:type="dxa"/>
            <w:vMerge w:val="continue"/>
            <w:tcBorders>
              <w:top w:val="single" w:sz="4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color="auto" w:fill="auto" w:val="clear"/>
            <w:textDirection w:val="btL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 w:cs="Calibri" w:asciiTheme="minorHAnsi" w:cstheme="minorHAnsi" w:hAnsiTheme="minorHAnsi"/>
                <w:sz w:val="2"/>
                <w:szCs w:val="2"/>
              </w:rPr>
            </w:pPr>
            <w:r>
              <w:rPr>
                <w:rFonts w:cs="Calibri" w:cstheme="minorHAnsi" w:ascii="Calibri" w:hAnsi="Calibri"/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7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spacing w:lineRule="exact" w:line="206" w:before="62" w:after="0"/>
              <w:ind w:left="56" w:right="-9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23. Znaczenie</w:t>
            </w:r>
          </w:p>
          <w:p>
            <w:pPr>
              <w:pStyle w:val="Normal"/>
              <w:widowControl w:val="false"/>
              <w:spacing w:lineRule="auto" w:line="235" w:before="2" w:after="0"/>
              <w:ind w:left="313" w:right="-9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i przegląd roślin okrytonasiennych</w:t>
            </w:r>
          </w:p>
          <w:p>
            <w:pPr>
              <w:pStyle w:val="Normal"/>
              <w:widowControl w:val="false"/>
              <w:spacing w:lineRule="auto" w:line="235" w:before="70" w:after="0"/>
              <w:ind w:hanging="258" w:left="314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cstheme="minorHAnsi" w:ascii="Calibri" w:hAnsi="Calibri"/>
                <w:color w:val="231F20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ind w:hanging="170" w:left="226" w:right="10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wymienia znaczenie roślin okrytonasiennych </w:t>
              <w:br/>
              <w:t>w przyrodzie</w:t>
            </w:r>
          </w:p>
          <w:p>
            <w:pPr>
              <w:pStyle w:val="Normal"/>
              <w:widowControl w:val="false"/>
              <w:numPr>
                <w:ilvl w:val="0"/>
                <w:numId w:val="45"/>
              </w:numPr>
              <w:tabs>
                <w:tab w:val="clear" w:pos="720"/>
                <w:tab w:val="left" w:pos="227" w:leader="none"/>
              </w:tabs>
              <w:spacing w:lineRule="auto" w:line="235" w:before="3" w:after="0"/>
              <w:ind w:hanging="170" w:left="226" w:right="5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pomocą nauczyciela klasyfikuje nieznaną roślinę do odpowiedniej grupy</w:t>
            </w:r>
          </w:p>
        </w:tc>
        <w:tc>
          <w:tcPr>
            <w:tcW w:w="2269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auto" w:line="235" w:before="65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podaje przykłady znaczenia roślin okrytonasiennych</w:t>
            </w:r>
          </w:p>
          <w:p>
            <w:pPr>
              <w:pStyle w:val="Normal"/>
              <w:widowControl w:val="false"/>
              <w:spacing w:lineRule="exact" w:line="204" w:before="0" w:after="0"/>
              <w:ind w:left="226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dla człowieka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z niewielką pomocą nauczyciela klasyfikuje nieznaną roślinę do odpowiedniej grupy</w:t>
            </w:r>
          </w:p>
        </w:tc>
        <w:tc>
          <w:tcPr>
            <w:tcW w:w="2268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ocenia znaczenie roślin okrytonasiennych</w:t>
            </w:r>
          </w:p>
          <w:p>
            <w:pPr>
              <w:pStyle w:val="Normal"/>
              <w:widowControl w:val="false"/>
              <w:spacing w:lineRule="exact" w:line="204" w:before="0" w:after="0"/>
              <w:ind w:left="22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w przyrodzie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auto" w:line="235" w:before="2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klasyfikuje nieznaną roślinę do odpowiedniej grupy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227" w:leader="none"/>
                <w:tab w:val="left" w:pos="1791" w:leader="none"/>
              </w:tabs>
              <w:spacing w:lineRule="auto" w:line="235" w:before="3" w:after="0"/>
              <w:ind w:left="220" w:right="49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cstheme="minorHAnsi" w:ascii="Calibri" w:hAnsi="Calibri"/>
                <w:kern w:val="0"/>
                <w:sz w:val="17"/>
                <w:szCs w:val="22"/>
                <w:lang w:eastAsia="en-US" w:bidi="ar-SA"/>
              </w:rPr>
            </w:r>
          </w:p>
        </w:tc>
        <w:tc>
          <w:tcPr>
            <w:tcW w:w="2267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35" w:before="65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ocenia znaczenie roślin okrytonasiennych</w:t>
            </w:r>
          </w:p>
          <w:p>
            <w:pPr>
              <w:pStyle w:val="Normal"/>
              <w:widowControl w:val="false"/>
              <w:spacing w:lineRule="exact" w:line="204" w:before="0" w:after="0"/>
              <w:ind w:left="225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dla człowieka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7" w:leader="none"/>
              </w:tabs>
              <w:spacing w:lineRule="exact" w:line="205" w:before="0" w:after="0"/>
              <w:jc w:val="left"/>
              <w:rPr>
                <w:rFonts w:ascii="Calibri" w:hAnsi="Calibri" w:cs="Calibri" w:asciiTheme="minorHAnsi" w:cstheme="minorHAnsi" w:hAnsiTheme="minorHAnsi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przy pomocy nauczyciela korzysta z prostego klucza lub aplikacji mobilnej </w:t>
              <w:br/>
              <w:t>do oznaczania organizmów żyjących w najbliższej okolicy</w:t>
            </w:r>
          </w:p>
        </w:tc>
        <w:tc>
          <w:tcPr>
            <w:tcW w:w="2280" w:type="dxa"/>
            <w:tcBorders>
              <w:top w:val="single" w:sz="4" w:space="0" w:color="BCBEC0"/>
              <w:left w:val="single" w:sz="4" w:space="0" w:color="BCBEC0"/>
              <w:bottom w:val="single" w:sz="4" w:space="0" w:color="BCBEC0"/>
              <w:right w:val="single" w:sz="4" w:space="0" w:color="BCBEC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0" w:right="100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>sprawnie korzysta z prostego klucza lub aplikacji mobilnej do oznaczania organizmów żyjących w najbliższej okolicy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35" w:before="3" w:after="0"/>
              <w:ind w:hanging="170" w:left="220" w:right="100"/>
              <w:jc w:val="left"/>
              <w:rPr>
                <w:rFonts w:ascii="Calibri" w:hAnsi="Calibri" w:cs="Calibri" w:asciiTheme="minorHAnsi" w:cstheme="minorHAnsi" w:hAnsiTheme="minorHAnsi"/>
                <w:color w:val="231F20"/>
                <w:sz w:val="17"/>
              </w:rPr>
            </w:pP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color w:val="231F20"/>
                <w:kern w:val="0"/>
                <w:sz w:val="17"/>
                <w:szCs w:val="22"/>
                <w:lang w:eastAsia="en-US" w:bidi="ar-SA"/>
              </w:rPr>
              <w:t xml:space="preserve">wykazuje na dowolnych przykładach różnorodność roślin okrytonasiennych </w:t>
              <w:br/>
              <w:t>i ich znaczenie</w:t>
            </w:r>
          </w:p>
        </w:tc>
      </w:tr>
    </w:tbl>
    <w:p>
      <w:pPr>
        <w:pStyle w:val="Normal"/>
        <w:spacing w:lineRule="auto" w:line="235"/>
        <w:rPr>
          <w:rFonts w:ascii="Calibri" w:hAnsi="Calibri" w:cs="Calibri" w:asciiTheme="minorHAnsi" w:cstheme="minorHAnsi" w:hAnsiTheme="minorHAnsi"/>
          <w:sz w:val="17"/>
        </w:rPr>
      </w:pPr>
      <w:r>
        <w:rPr>
          <w:rFonts w:cs="Calibri" w:cstheme="minorHAnsi" w:ascii="Calibri" w:hAnsi="Calibri"/>
          <w:sz w:val="17"/>
        </w:rPr>
      </w:r>
    </w:p>
    <w:p>
      <w:pPr>
        <w:pStyle w:val="Normal"/>
        <w:spacing w:before="15" w:after="0"/>
        <w:ind w:left="142"/>
        <w:rPr>
          <w:rFonts w:ascii="Calibri" w:hAnsi="Calibri" w:cs="Calibri" w:asciiTheme="minorHAnsi" w:cstheme="minorHAnsi" w:hAnsiTheme="minorHAnsi"/>
          <w:sz w:val="17"/>
          <w:szCs w:val="17"/>
        </w:rPr>
      </w:pPr>
      <w:r>
        <w:rPr>
          <w:rFonts w:cs="Calibri" w:ascii="Calibri" w:hAnsi="Calibri" w:asciiTheme="minorHAnsi" w:cstheme="minorHAnsi" w:hAnsiTheme="minorHAnsi"/>
          <w:color w:val="231F20"/>
          <w:sz w:val="17"/>
          <w:szCs w:val="17"/>
        </w:rPr>
        <w:t>* Zagadnienia spoza podstawy programowej oznaczono kursywą.</w:t>
      </w:r>
    </w:p>
    <w:sectPr>
      <w:footerReference w:type="default" r:id="rId12"/>
      <w:footerReference w:type="first" r:id="rId13"/>
      <w:type w:val="nextPage"/>
      <w:pgSz w:orient="landscape" w:w="15600" w:h="11630"/>
      <w:pgMar w:left="720" w:right="720" w:gutter="0" w:header="0" w:top="720" w:footer="708" w:bottom="765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Humanst521EU-Norm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wis721BlkCnEU-Italic">
    <w:charset w:val="ee"/>
    <w:family w:val="roman"/>
    <w:pitch w:val="variable"/>
  </w:font>
  <w:font w:name="Humanst521EU-Normal">
    <w:charset w:val="01"/>
    <w:family w:val="auto"/>
    <w:pitch w:val="default"/>
  </w:font>
  <w:font w:name="Symbol">
    <w:charset w:val="02"/>
    <w:family w:val="auto"/>
    <w:pitch w:val="default"/>
  </w:font>
  <w:font w:name="Humanst521EU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7">
    <w:lvl w:ilvl="0">
      <w:numFmt w:val="bullet"/>
      <w:lvlText w:val="•"/>
      <w:lvlJc w:val="left"/>
      <w:pPr>
        <w:tabs>
          <w:tab w:val="num" w:pos="0"/>
        </w:tabs>
        <w:ind w:left="218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0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4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7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1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4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48" w:hanging="170"/>
      </w:pPr>
      <w:rPr>
        <w:rFonts w:ascii="Symbol" w:hAnsi="Symbol" w:cs="Symbol" w:hint="default"/>
      </w:rPr>
    </w:lvl>
  </w:abstractNum>
  <w:abstractNum w:abstractNumId="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0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1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6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19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0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6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70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8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9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03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14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2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6" w:hanging="170"/>
      </w:pPr>
      <w:rPr>
        <w:rFonts w:ascii="Symbol" w:hAnsi="Symbol" w:cs="Symbol" w:hint="default"/>
      </w:rPr>
    </w:lvl>
  </w:abstractNum>
  <w:abstractNum w:abstractNumId="21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2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3">
    <w:lvl w:ilvl="0">
      <w:numFmt w:val="bullet"/>
      <w:lvlText w:val="•"/>
      <w:lvlJc w:val="left"/>
      <w:pPr>
        <w:tabs>
          <w:tab w:val="num" w:pos="0"/>
        </w:tabs>
        <w:ind w:left="220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4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5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2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0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87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05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22" w:hanging="170"/>
      </w:pPr>
      <w:rPr>
        <w:rFonts w:ascii="Symbol" w:hAnsi="Symbol" w:cs="Symbol" w:hint="default"/>
      </w:rPr>
    </w:lvl>
  </w:abstractNum>
  <w:abstractNum w:abstractNumId="25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6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8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3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1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38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46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0" w:hanging="170"/>
      </w:pPr>
      <w:rPr>
        <w:rFonts w:ascii="Symbol" w:hAnsi="Symbol" w:cs="Symbol" w:hint="default"/>
      </w:rPr>
    </w:lvl>
  </w:abstractNum>
  <w:abstractNum w:abstractNumId="29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0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1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2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3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4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5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6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7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8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39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0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1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2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300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518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737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955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174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393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11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30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3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4">
    <w:lvl w:ilvl="0">
      <w:numFmt w:val="bullet"/>
      <w:lvlText w:val="•"/>
      <w:lvlJc w:val="left"/>
      <w:pPr>
        <w:tabs>
          <w:tab w:val="num" w:pos="0"/>
        </w:tabs>
        <w:ind w:left="224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5">
    <w:lvl w:ilvl="0">
      <w:numFmt w:val="bullet"/>
      <w:lvlText w:val="•"/>
      <w:lvlJc w:val="left"/>
      <w:pPr>
        <w:tabs>
          <w:tab w:val="num" w:pos="0"/>
        </w:tabs>
        <w:ind w:left="226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424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62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834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03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243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44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1653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185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6">
    <w:lvl w:ilvl="0">
      <w:numFmt w:val="bullet"/>
      <w:lvlText w:val="•"/>
      <w:lvlJc w:val="left"/>
      <w:pPr>
        <w:tabs>
          <w:tab w:val="num" w:pos="0"/>
        </w:tabs>
        <w:ind w:left="225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09" w:hanging="170"/>
      </w:pPr>
      <w:rPr>
        <w:rFonts w:ascii="Symbol" w:hAnsi="Symbol" w:cs="Symbol" w:hint="default"/>
        <w:lang w:val="en-US" w:eastAsia="en-US" w:bidi="en-US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99" w:hanging="170"/>
      </w:pPr>
      <w:rPr>
        <w:rFonts w:ascii="Symbol" w:hAnsi="Symbol" w:cs="Symbol" w:hint="default"/>
        <w:lang w:val="en-US" w:eastAsia="en-US" w:bidi="en-US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89" w:hanging="170"/>
      </w:pPr>
      <w:rPr>
        <w:rFonts w:ascii="Symbol" w:hAnsi="Symbol" w:cs="Symbol" w:hint="default"/>
        <w:lang w:val="en-US" w:eastAsia="en-US" w:bidi="en-US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79" w:hanging="170"/>
      </w:pPr>
      <w:rPr>
        <w:rFonts w:ascii="Symbol" w:hAnsi="Symbol" w:cs="Symbol" w:hint="default"/>
        <w:lang w:val="en-US" w:eastAsia="en-US" w:bidi="en-US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69" w:hanging="170"/>
      </w:pPr>
      <w:rPr>
        <w:rFonts w:ascii="Symbol" w:hAnsi="Symbol" w:cs="Symbol" w:hint="default"/>
        <w:lang w:val="en-US" w:eastAsia="en-US" w:bidi="en-US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58" w:hanging="170"/>
      </w:pPr>
      <w:rPr>
        <w:rFonts w:ascii="Symbol" w:hAnsi="Symbol" w:cs="Symbol" w:hint="default"/>
        <w:lang w:val="en-US" w:eastAsia="en-US" w:bidi="en-US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48" w:hanging="170"/>
      </w:pPr>
      <w:rPr>
        <w:rFonts w:ascii="Symbol" w:hAnsi="Symbol" w:cs="Symbol" w:hint="default"/>
        <w:lang w:val="en-US" w:eastAsia="en-US" w:bidi="en-US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38" w:hanging="170"/>
      </w:pPr>
      <w:rPr>
        <w:rFonts w:ascii="Symbol" w:hAnsi="Symbol" w:cs="Symbol" w:hint="default"/>
        <w:lang w:val="en-US" w:eastAsia="en-US" w:bidi="en-US"/>
      </w:rPr>
    </w:lvl>
  </w:abstractNum>
  <w:abstractNum w:abstractNumId="47">
    <w:lvl w:ilvl="0">
      <w:numFmt w:val="bullet"/>
      <w:lvlText w:val="•"/>
      <w:lvlJc w:val="left"/>
      <w:pPr>
        <w:tabs>
          <w:tab w:val="num" w:pos="0"/>
        </w:tabs>
        <w:ind w:left="221" w:hanging="170"/>
      </w:pPr>
      <w:rPr>
        <w:rFonts w:ascii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508" w:hanging="17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797" w:hanging="17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086" w:hanging="17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1375" w:hanging="17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1664" w:hanging="17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1952" w:hanging="17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2241" w:hanging="17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2530" w:hanging="170"/>
      </w:pPr>
      <w:rPr>
        <w:rFonts w:ascii="Symbol" w:hAnsi="Symbol" w:cs="Symbol" w:hint="default"/>
      </w:rPr>
    </w:lvl>
  </w:abstractNum>
  <w:abstractNum w:abstractNumId="4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w="http://schemas.openxmlformats.org/wordprocessingml/2006/main">
  <w:zoom w:percent="129"/>
  <w:defaultTabStop w:val="720"/>
  <w:autoHyphenation w:val="true"/>
  <w:hyphenationZone w:val="0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sid w:val="00a57fb3"/>
    <w:pPr>
      <w:widowControl w:val="false"/>
      <w:bidi w:val="0"/>
      <w:spacing w:before="0" w:after="0"/>
      <w:jc w:val="left"/>
    </w:pPr>
    <w:rPr>
      <w:rFonts w:ascii="Humanst521EU-Normal" w:hAnsi="Humanst521EU-Normal" w:eastAsia="Humanst521EU-Normal" w:cs="Humanst521EU-Normal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6e35a6"/>
    <w:rPr>
      <w:rFonts w:ascii="Humanst521EU-Normal" w:hAnsi="Humanst521EU-Normal" w:eastAsia="Humanst521EU-Normal" w:cs="Humanst521EU-Normal"/>
      <w:lang w:val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uiPriority w:val="1"/>
    <w:qFormat/>
    <w:rsid w:val="00a57fb3"/>
    <w:pPr/>
    <w:rPr>
      <w:rFonts w:ascii="Swis721BlkCnEU-Italic" w:hAnsi="Swis721BlkCnEU-Italic" w:eastAsia="Swis721BlkCnEU-Italic" w:cs="Swis721BlkCnEU-Italic"/>
      <w:i/>
      <w:sz w:val="15"/>
      <w:szCs w:val="15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57fb3"/>
    <w:pPr/>
    <w:rPr/>
  </w:style>
  <w:style w:type="paragraph" w:styleId="TableParagraph" w:customStyle="1">
    <w:name w:val="Table Paragraph"/>
    <w:basedOn w:val="Normal"/>
    <w:uiPriority w:val="1"/>
    <w:qFormat/>
    <w:rsid w:val="00a57fb3"/>
    <w:pPr>
      <w:ind w:hanging="170" w:left="221"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6e35a6"/>
    <w:pPr>
      <w:tabs>
        <w:tab w:val="clear" w:pos="720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57fb3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4CAA4D-0F1A-4905-AB06-2810EA34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LibreOffice/26.2.5.2$Windows_X86_64 LibreOffice_project/cd7284b4cbbfeb507e630c1aac019f4157393acb</Application>
  <AppVersion>15.0000</AppVersion>
  <Pages>7</Pages>
  <Words>2417</Words>
  <Characters>15974</Characters>
  <CharactersWithSpaces>17842</CharactersWithSpaces>
  <Paragraphs>375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2024-08-05T08:48:00Z</dcterms:created>
  <dc:creator>Dorota Dąbrowska-Mróz</dc:creator>
  <dc:description/>
  <dc:language>pl-PL</dc:language>
  <cp:lastModifiedBy/>
  <dcterms:modified xsi:type="dcterms:W3CDTF">2026-08-24T13:54:49Z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